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A.</w:t>
        <w:tab/>
        <w:t xml:space="preserve">INSTRUCTIONS TO TENDERERS</w:t>
      </w:r>
    </w:p>
    <w:p w:rsidR="00000000" w:rsidDel="00000000" w:rsidP="00000000" w:rsidRDefault="00000000" w:rsidRPr="00000000" w14:paraId="00000002">
      <w:pPr>
        <w:pStyle w:val="Subtitle"/>
        <w:spacing w:after="24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PUBLICATION REF.: EuropeAid/2020/418-074/404-83</w:t>
      </w:r>
      <w:r w:rsidDel="00000000" w:rsidR="00000000" w:rsidRPr="00000000">
        <w:rPr>
          <w:rtl w:val="0"/>
        </w:rPr>
      </w:r>
    </w:p>
    <w:p w:rsidR="00000000" w:rsidDel="00000000" w:rsidP="00000000" w:rsidRDefault="00000000" w:rsidRPr="00000000" w14:paraId="00000003">
      <w:pPr>
        <w:pStyle w:val="Subtitle"/>
        <w:spacing w:after="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rsidR="00000000" w:rsidDel="00000000" w:rsidP="00000000" w:rsidRDefault="00000000" w:rsidRPr="00000000" w14:paraId="00000004">
      <w:pPr>
        <w:pStyle w:val="Subtitle"/>
        <w:spacing w:after="0" w:before="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These instructions set out the rules for the submission, selection and implementation of contracts financed under this call for tenders, in conformity with the practical guide (available on the internet at: </w:t>
      </w:r>
      <w:hyperlink r:id="rId8">
        <w:r w:rsidDel="00000000" w:rsidR="00000000" w:rsidRPr="00000000">
          <w:rPr>
            <w:rFonts w:ascii="Times New Roman" w:cs="Times New Roman" w:eastAsia="Times New Roman" w:hAnsi="Times New Roman"/>
            <w:color w:val="0000ff"/>
            <w:sz w:val="22"/>
            <w:szCs w:val="22"/>
            <w:u w:val="single"/>
            <w:rtl w:val="0"/>
          </w:rPr>
          <w:t xml:space="preserve">http://ec.europa.eu/europeaid/prag/document.do</w:t>
        </w:r>
      </w:hyperlink>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05">
      <w:pPr>
        <w:pStyle w:val="Subtitle"/>
        <w:spacing w:after="0" w:before="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6">
      <w:pPr>
        <w:pStyle w:val="Subtitle"/>
        <w:spacing w:after="0" w:before="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7">
      <w:pPr>
        <w:pStyle w:val="Heading1"/>
        <w:numPr>
          <w:ilvl w:val="0"/>
          <w:numId w:val="5"/>
        </w:numPr>
        <w:ind w:left="720" w:hanging="360"/>
        <w:rPr/>
      </w:pPr>
      <w:bookmarkStart w:colFirst="0" w:colLast="0" w:name="_heading=h.30j0zll" w:id="1"/>
      <w:bookmarkEnd w:id="1"/>
      <w:r w:rsidDel="00000000" w:rsidR="00000000" w:rsidRPr="00000000">
        <w:rPr>
          <w:rtl w:val="0"/>
        </w:rPr>
        <w:t xml:space="preserve">Supplies to be provided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keepNext w:val="0"/>
        <w:numPr>
          <w:ilvl w:val="1"/>
          <w:numId w:val="6"/>
        </w:numPr>
        <w:ind w:left="562" w:hanging="56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subject of the contract is:</w:t>
      </w:r>
    </w:p>
    <w:p w:rsidR="00000000" w:rsidDel="00000000" w:rsidP="00000000" w:rsidRDefault="00000000" w:rsidRPr="00000000" w14:paraId="0000000A">
      <w:pPr>
        <w:pStyle w:val="Heading2"/>
        <w:keepNext w:val="0"/>
        <w:ind w:left="562"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supply and delivery of the following supplies:</w:t>
      </w:r>
    </w:p>
    <w:p w:rsidR="00000000" w:rsidDel="00000000" w:rsidP="00000000" w:rsidRDefault="00000000" w:rsidRPr="00000000" w14:paraId="0000000B">
      <w:pPr>
        <w:ind w:firstLine="562"/>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Motor vehicles - Light duty truck, quantity 3</w:t>
      </w:r>
    </w:p>
    <w:p w:rsidR="00000000" w:rsidDel="00000000" w:rsidP="00000000" w:rsidRDefault="00000000" w:rsidRPr="00000000" w14:paraId="0000000C">
      <w:pPr>
        <w:ind w:firstLine="562"/>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one lot</w:t>
      </w:r>
    </w:p>
    <w:p w:rsidR="00000000" w:rsidDel="00000000" w:rsidP="00000000" w:rsidRDefault="00000000" w:rsidRPr="00000000" w14:paraId="0000000D">
      <w:pPr>
        <w:ind w:left="562"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the Commissariat for Refugees and Migration, Narodnih heroja 4, Belgrade [DDP]</w:t>
      </w:r>
      <w:r w:rsidDel="00000000" w:rsidR="00000000" w:rsidRPr="00000000">
        <w:rPr>
          <w:rFonts w:ascii="Times New Roman" w:cs="Times New Roman" w:eastAsia="Times New Roman" w:hAnsi="Times New Roman"/>
          <w:sz w:val="22"/>
          <w:szCs w:val="22"/>
          <w:vertAlign w:val="superscript"/>
        </w:rPr>
        <w:footnoteReference w:customMarkFollows="0" w:id="0"/>
      </w:r>
      <w:r w:rsidDel="00000000" w:rsidR="00000000" w:rsidRPr="00000000">
        <w:rPr>
          <w:rFonts w:ascii="Times New Roman" w:cs="Times New Roman" w:eastAsia="Times New Roman" w:hAnsi="Times New Roman"/>
          <w:sz w:val="22"/>
          <w:szCs w:val="22"/>
          <w:rtl w:val="0"/>
        </w:rPr>
        <w:t xml:space="preserve">, and the implementation period in days shall be 2 months, in accordance with the contract notice/additional information about the contract notice.</w:t>
      </w:r>
    </w:p>
    <w:p w:rsidR="00000000" w:rsidDel="00000000" w:rsidP="00000000" w:rsidRDefault="00000000" w:rsidRPr="00000000" w14:paraId="0000000E">
      <w:pPr>
        <w:pStyle w:val="Heading2"/>
        <w:keepNext w:val="0"/>
        <w:ind w:left="562" w:hanging="562"/>
        <w:jc w:val="both"/>
        <w:rPr>
          <w:rFonts w:ascii="Times New Roman" w:cs="Times New Roman" w:eastAsia="Times New Roman" w:hAnsi="Times New Roman"/>
          <w:sz w:val="22"/>
          <w:szCs w:val="22"/>
        </w:rPr>
      </w:pPr>
      <w:bookmarkStart w:colFirst="0" w:colLast="0" w:name="_heading=h.1fob9te" w:id="2"/>
      <w:bookmarkEnd w:id="2"/>
      <w:r w:rsidDel="00000000" w:rsidR="00000000" w:rsidRPr="00000000">
        <w:rPr>
          <w:rFonts w:ascii="Times New Roman" w:cs="Times New Roman" w:eastAsia="Times New Roman" w:hAnsi="Times New Roman"/>
          <w:sz w:val="22"/>
          <w:szCs w:val="22"/>
          <w:rtl w:val="0"/>
        </w:rPr>
        <w:t xml:space="preserve">1.2</w:t>
        <w:tab/>
        <w:t xml:space="preserve">The supplies must comply fully with the technical specifications set out in the tender dossier (technical annex) and conform in all respects with the drawings, quantities, models, samples, measurements and other instructions.</w:t>
      </w:r>
    </w:p>
    <w:p w:rsidR="00000000" w:rsidDel="00000000" w:rsidP="00000000" w:rsidRDefault="00000000" w:rsidRPr="00000000" w14:paraId="0000000F">
      <w:pPr>
        <w:pStyle w:val="Heading2"/>
        <w:keepNext w:val="0"/>
        <w:tabs>
          <w:tab w:val="left" w:pos="709"/>
        </w:tabs>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1.3</w:t>
        <w:tab/>
        <w:t xml:space="preserve">N/A</w:t>
      </w:r>
    </w:p>
    <w:p w:rsidR="00000000" w:rsidDel="00000000" w:rsidP="00000000" w:rsidRDefault="00000000" w:rsidRPr="00000000" w14:paraId="00000010">
      <w:pPr>
        <w:pStyle w:val="Heading2"/>
        <w:keepNext w:val="0"/>
        <w:tabs>
          <w:tab w:val="left" w:pos="709"/>
        </w:tabs>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1.4 </w:t>
        <w:tab/>
        <w:t xml:space="preserve">Tenderers are not authorised to tender for a variant solution in addition to the present tender.</w:t>
        <w:br w:type="textWrapping"/>
      </w:r>
    </w:p>
    <w:p w:rsidR="00000000" w:rsidDel="00000000" w:rsidP="00000000" w:rsidRDefault="00000000" w:rsidRPr="00000000" w14:paraId="00000011">
      <w:pPr>
        <w:pStyle w:val="Heading1"/>
        <w:numPr>
          <w:ilvl w:val="0"/>
          <w:numId w:val="5"/>
        </w:numPr>
        <w:ind w:left="720" w:hanging="360"/>
        <w:rPr/>
      </w:pPr>
      <w:bookmarkStart w:colFirst="0" w:colLast="0" w:name="_heading=h.3znysh7" w:id="3"/>
      <w:bookmarkEnd w:id="3"/>
      <w:r w:rsidDel="00000000" w:rsidR="00000000" w:rsidRPr="00000000">
        <w:rPr>
          <w:rtl w:val="0"/>
        </w:rPr>
        <w:t xml:space="preserve">Timetable</w:t>
      </w:r>
    </w:p>
    <w:tbl>
      <w:tblPr>
        <w:tblStyle w:val="Table1"/>
        <w:tblW w:w="86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9"/>
        <w:gridCol w:w="2410"/>
        <w:gridCol w:w="2268"/>
        <w:tblGridChange w:id="0">
          <w:tblGrid>
            <w:gridCol w:w="3969"/>
            <w:gridCol w:w="2410"/>
            <w:gridCol w:w="2268"/>
          </w:tblGrid>
        </w:tblGridChange>
      </w:tblGrid>
      <w:tr>
        <w:trPr>
          <w:cantSplit w:val="0"/>
          <w:tblHeader w:val="0"/>
        </w:trPr>
        <w:tc>
          <w:tcPr>
            <w:tcBorders>
              <w:bottom w:color="000000" w:space="0" w:sz="0" w:val="nil"/>
            </w:tcBorders>
          </w:tcPr>
          <w:p w:rsidR="00000000" w:rsidDel="00000000" w:rsidP="00000000" w:rsidRDefault="00000000" w:rsidRPr="00000000" w14:paraId="00000012">
            <w:pPr>
              <w:keepNext w:val="1"/>
              <w:jc w:val="both"/>
              <w:rPr>
                <w:rFonts w:ascii="Times New Roman" w:cs="Times New Roman" w:eastAsia="Times New Roman" w:hAnsi="Times New Roman"/>
              </w:rPr>
            </w:pPr>
            <w:r w:rsidDel="00000000" w:rsidR="00000000" w:rsidRPr="00000000">
              <w:rPr>
                <w:rtl w:val="0"/>
              </w:rPr>
            </w:r>
          </w:p>
        </w:tc>
        <w:tc>
          <w:tcPr>
            <w:shd w:fill="e6e6e6" w:val="clear"/>
          </w:tcPr>
          <w:p w:rsidR="00000000" w:rsidDel="00000000" w:rsidP="00000000" w:rsidRDefault="00000000" w:rsidRPr="00000000" w14:paraId="00000013">
            <w:pPr>
              <w:keepNext w:val="1"/>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DATE</w:t>
            </w:r>
          </w:p>
        </w:tc>
        <w:tc>
          <w:tcPr>
            <w:tcBorders>
              <w:bottom w:color="000000" w:space="0" w:sz="0" w:val="nil"/>
            </w:tcBorders>
            <w:shd w:fill="e6e6e6" w:val="clear"/>
          </w:tcPr>
          <w:p w:rsidR="00000000" w:rsidDel="00000000" w:rsidP="00000000" w:rsidRDefault="00000000" w:rsidRPr="00000000" w14:paraId="00000014">
            <w:pPr>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TIME*</w:t>
            </w:r>
          </w:p>
        </w:tc>
      </w:tr>
      <w:tr>
        <w:trPr>
          <w:cantSplit w:val="0"/>
          <w:tblHeader w:val="0"/>
        </w:trPr>
        <w:tc>
          <w:tcPr>
            <w:shd w:fill="e6e6e6" w:val="clear"/>
          </w:tcPr>
          <w:p w:rsidR="00000000" w:rsidDel="00000000" w:rsidP="00000000" w:rsidRDefault="00000000" w:rsidRPr="00000000" w14:paraId="00000015">
            <w:pPr>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Clarification meeting / site visit (if any)</w:t>
            </w:r>
          </w:p>
        </w:tc>
        <w:tc>
          <w:tcPr/>
          <w:p w:rsidR="00000000" w:rsidDel="00000000" w:rsidP="00000000" w:rsidRDefault="00000000" w:rsidRPr="00000000" w14:paraId="00000016">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Not applicable</w:t>
            </w:r>
          </w:p>
        </w:tc>
        <w:tc>
          <w:tcPr/>
          <w:p w:rsidR="00000000" w:rsidDel="00000000" w:rsidP="00000000" w:rsidRDefault="00000000" w:rsidRPr="00000000" w14:paraId="00000017">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Not applicable</w:t>
            </w:r>
          </w:p>
        </w:tc>
      </w:tr>
      <w:tr>
        <w:trPr>
          <w:cantSplit w:val="0"/>
          <w:tblHeader w:val="0"/>
        </w:trPr>
        <w:tc>
          <w:tcPr>
            <w:shd w:fill="e6e6e6" w:val="clear"/>
          </w:tcPr>
          <w:p w:rsidR="00000000" w:rsidDel="00000000" w:rsidP="00000000" w:rsidRDefault="00000000" w:rsidRPr="00000000" w14:paraId="00000018">
            <w:pPr>
              <w:keepNext w:val="1"/>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Deadline for requesting clarifications from the contracting authority</w:t>
            </w:r>
          </w:p>
        </w:tc>
        <w:tc>
          <w:tcPr/>
          <w:p w:rsidR="00000000" w:rsidDel="00000000" w:rsidP="00000000" w:rsidRDefault="00000000" w:rsidRPr="00000000" w14:paraId="00000019">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1.12.2021</w:t>
            </w:r>
          </w:p>
        </w:tc>
        <w:tc>
          <w:tcPr/>
          <w:p w:rsidR="00000000" w:rsidDel="00000000" w:rsidP="00000000" w:rsidRDefault="00000000" w:rsidRPr="00000000" w14:paraId="0000001A">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24:00 hrs</w:t>
            </w:r>
          </w:p>
        </w:tc>
      </w:tr>
      <w:tr>
        <w:trPr>
          <w:cantSplit w:val="0"/>
          <w:tblHeader w:val="0"/>
        </w:trPr>
        <w:tc>
          <w:tcPr>
            <w:shd w:fill="e6e6e6" w:val="clear"/>
          </w:tcPr>
          <w:p w:rsidR="00000000" w:rsidDel="00000000" w:rsidP="00000000" w:rsidRDefault="00000000" w:rsidRPr="00000000" w14:paraId="0000001B">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date on which clarifications are issued by the contracting authority</w:t>
            </w:r>
          </w:p>
        </w:tc>
        <w:tc>
          <w:tcPr/>
          <w:p w:rsidR="00000000" w:rsidDel="00000000" w:rsidP="00000000" w:rsidRDefault="00000000" w:rsidRPr="00000000" w14:paraId="0000001C">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10.12.2021</w:t>
            </w:r>
          </w:p>
        </w:tc>
        <w:tc>
          <w:tcPr/>
          <w:p w:rsidR="00000000" w:rsidDel="00000000" w:rsidP="00000000" w:rsidRDefault="00000000" w:rsidRPr="00000000" w14:paraId="0000001D">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e6e6e6" w:val="clear"/>
          </w:tcPr>
          <w:p w:rsidR="00000000" w:rsidDel="00000000" w:rsidP="00000000" w:rsidRDefault="00000000" w:rsidRPr="00000000" w14:paraId="0000001E">
            <w:pPr>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Deadline for submission of tenders</w:t>
            </w:r>
          </w:p>
        </w:tc>
        <w:tc>
          <w:tcPr/>
          <w:p w:rsidR="00000000" w:rsidDel="00000000" w:rsidP="00000000" w:rsidRDefault="00000000" w:rsidRPr="00000000" w14:paraId="0000001F">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22.12.2021</w:t>
            </w:r>
          </w:p>
        </w:tc>
        <w:tc>
          <w:tcPr/>
          <w:p w:rsidR="00000000" w:rsidDel="00000000" w:rsidP="00000000" w:rsidRDefault="00000000" w:rsidRPr="00000000" w14:paraId="00000020">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15:30 hrs</w:t>
            </w:r>
          </w:p>
        </w:tc>
      </w:tr>
      <w:tr>
        <w:trPr>
          <w:cantSplit w:val="0"/>
          <w:tblHeader w:val="0"/>
        </w:trPr>
        <w:tc>
          <w:tcPr>
            <w:shd w:fill="e6e6e6" w:val="clear"/>
          </w:tcPr>
          <w:p w:rsidR="00000000" w:rsidDel="00000000" w:rsidP="00000000" w:rsidRDefault="00000000" w:rsidRPr="00000000" w14:paraId="00000021">
            <w:pPr>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Tender opening session</w:t>
            </w:r>
          </w:p>
        </w:tc>
        <w:tc>
          <w:tcPr/>
          <w:p w:rsidR="00000000" w:rsidDel="00000000" w:rsidP="00000000" w:rsidRDefault="00000000" w:rsidRPr="00000000" w14:paraId="00000022">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27.12.2021</w:t>
            </w:r>
          </w:p>
        </w:tc>
        <w:tc>
          <w:tcPr/>
          <w:p w:rsidR="00000000" w:rsidDel="00000000" w:rsidP="00000000" w:rsidRDefault="00000000" w:rsidRPr="00000000" w14:paraId="0000002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12:00 hrs</w:t>
            </w:r>
          </w:p>
        </w:tc>
      </w:tr>
      <w:tr>
        <w:trPr>
          <w:cantSplit w:val="0"/>
          <w:tblHeader w:val="0"/>
        </w:trPr>
        <w:tc>
          <w:tcPr>
            <w:shd w:fill="e6e6e6" w:val="clear"/>
          </w:tcPr>
          <w:p w:rsidR="00000000" w:rsidDel="00000000" w:rsidP="00000000" w:rsidRDefault="00000000" w:rsidRPr="00000000" w14:paraId="00000024">
            <w:pPr>
              <w:tabs>
                <w:tab w:val="left" w:pos="851"/>
              </w:tabs>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Notification of award to the successful tenderer</w:t>
            </w:r>
          </w:p>
        </w:tc>
        <w:tc>
          <w:tcPr/>
          <w:p w:rsidR="00000000" w:rsidDel="00000000" w:rsidP="00000000" w:rsidRDefault="00000000" w:rsidRPr="00000000" w14:paraId="00000025">
            <w:pPr>
              <w:tabs>
                <w:tab w:val="left" w:pos="851"/>
              </w:tabs>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29.12.2021**</w:t>
            </w:r>
          </w:p>
        </w:tc>
        <w:tc>
          <w:tcPr/>
          <w:p w:rsidR="00000000" w:rsidDel="00000000" w:rsidP="00000000" w:rsidRDefault="00000000" w:rsidRPr="00000000" w14:paraId="00000026">
            <w:pPr>
              <w:tabs>
                <w:tab w:val="left" w:pos="851"/>
              </w:tabs>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e6e6e6" w:val="clear"/>
          </w:tcPr>
          <w:p w:rsidR="00000000" w:rsidDel="00000000" w:rsidP="00000000" w:rsidRDefault="00000000" w:rsidRPr="00000000" w14:paraId="00000027">
            <w:pPr>
              <w:tabs>
                <w:tab w:val="left" w:pos="851"/>
              </w:tabs>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Signature of the contract</w:t>
            </w:r>
          </w:p>
        </w:tc>
        <w:tc>
          <w:tcPr/>
          <w:p w:rsidR="00000000" w:rsidDel="00000000" w:rsidP="00000000" w:rsidRDefault="00000000" w:rsidRPr="00000000" w14:paraId="00000028">
            <w:pPr>
              <w:tabs>
                <w:tab w:val="left" w:pos="851"/>
              </w:tabs>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January 2021**</w:t>
            </w:r>
          </w:p>
        </w:tc>
        <w:tc>
          <w:tcPr/>
          <w:p w:rsidR="00000000" w:rsidDel="00000000" w:rsidP="00000000" w:rsidRDefault="00000000" w:rsidRPr="00000000" w14:paraId="00000029">
            <w:pPr>
              <w:tabs>
                <w:tab w:val="left" w:pos="851"/>
              </w:tabs>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02A">
      <w:pPr>
        <w:tabs>
          <w:tab w:val="left" w:pos="851"/>
        </w:tabs>
        <w:jc w:val="both"/>
        <w:rPr>
          <w:rFonts w:ascii="Times New Roman" w:cs="Times New Roman" w:eastAsia="Times New Roman" w:hAnsi="Times New Roman"/>
          <w:b w:val="1"/>
        </w:rPr>
      </w:pPr>
      <w:bookmarkStart w:colFirst="0" w:colLast="0" w:name="_heading=h.2et92p0" w:id="4"/>
      <w:bookmarkEnd w:id="4"/>
      <w:r w:rsidDel="00000000" w:rsidR="00000000" w:rsidRPr="00000000">
        <w:rPr>
          <w:rFonts w:ascii="Times New Roman" w:cs="Times New Roman" w:eastAsia="Times New Roman" w:hAnsi="Times New Roman"/>
          <w:b w:val="1"/>
          <w:rtl w:val="0"/>
        </w:rPr>
        <w:t xml:space="preserve"> * All times are in the time zone of the country of the contracting authority provisional date</w:t>
        <w:br w:type="textWrapping"/>
        <w:t xml:space="preserve">** Provisional date</w:t>
      </w:r>
    </w:p>
    <w:p w:rsidR="00000000" w:rsidDel="00000000" w:rsidP="00000000" w:rsidRDefault="00000000" w:rsidRPr="00000000" w14:paraId="0000002B">
      <w:pPr>
        <w:tabs>
          <w:tab w:val="left" w:pos="851"/>
        </w:tabs>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C">
      <w:pPr>
        <w:pStyle w:val="Heading1"/>
        <w:numPr>
          <w:ilvl w:val="0"/>
          <w:numId w:val="5"/>
        </w:numPr>
        <w:ind w:left="720" w:hanging="360"/>
        <w:rPr/>
      </w:pPr>
      <w:bookmarkStart w:colFirst="0" w:colLast="0" w:name="_heading=h.tyjcwt" w:id="5"/>
      <w:bookmarkEnd w:id="5"/>
      <w:r w:rsidDel="00000000" w:rsidR="00000000" w:rsidRPr="00000000">
        <w:rPr>
          <w:rtl w:val="0"/>
        </w:rPr>
        <w:t xml:space="preserve">Participation</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567"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3.1</w:t>
        <w:tab/>
        <w:t xml:space="preserve">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heading 22 of the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 </w:t>
      </w:r>
    </w:p>
    <w:p w:rsidR="00000000" w:rsidDel="00000000" w:rsidP="00000000" w:rsidRDefault="00000000" w:rsidRPr="00000000" w14:paraId="0000002E">
      <w:pPr>
        <w:pStyle w:val="Heading2"/>
        <w:keepNext w:val="0"/>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3.2</w:t>
        <w:tab/>
        <w:t xml:space="preserve">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r w:rsidDel="00000000" w:rsidR="00000000" w:rsidRPr="00000000">
        <w:rPr>
          <w:rtl w:val="0"/>
        </w:rPr>
      </w:r>
    </w:p>
    <w:p w:rsidR="00000000" w:rsidDel="00000000" w:rsidP="00000000" w:rsidRDefault="00000000" w:rsidRPr="00000000" w14:paraId="0000002F">
      <w:pPr>
        <w:pStyle w:val="Heading2"/>
        <w:keepNext w:val="0"/>
        <w:tabs>
          <w:tab w:val="left" w:pos="709"/>
        </w:tabs>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3.3</w:t>
        <w:tab/>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rsidR="00000000" w:rsidDel="00000000" w:rsidP="00000000" w:rsidRDefault="00000000" w:rsidRPr="00000000" w14:paraId="00000030">
      <w:pPr>
        <w:pStyle w:val="Heading2"/>
        <w:keepNext w:val="0"/>
        <w:tabs>
          <w:tab w:val="left" w:pos="709"/>
        </w:tabs>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3.4</w:t>
        <w:tab/>
        <w:t xml:space="preserve">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accordance with the Financial Regulation in force. This information may be published on the Commission website in accordance with the Financial Regulation in force.</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Tenderers must provide declarations on honour</w:t>
      </w:r>
      <w:r w:rsidDel="00000000" w:rsidR="00000000" w:rsidRPr="00000000">
        <w:rPr>
          <w:rFonts w:ascii="Times New Roman" w:cs="Times New Roman" w:eastAsia="Times New Roman" w:hAnsi="Times New Roman"/>
          <w:sz w:val="22"/>
          <w:szCs w:val="22"/>
          <w:vertAlign w:val="superscript"/>
        </w:rPr>
        <w:footnoteReference w:customMarkFollows="0" w:id="1"/>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that they are not in any of these exclusion situations</w:t>
      </w:r>
      <w:r w:rsidDel="00000000" w:rsidR="00000000" w:rsidRPr="00000000">
        <w:rPr>
          <w:rFonts w:ascii="Times New Roman" w:cs="Times New Roman" w:eastAsia="Times New Roman" w:hAnsi="Times New Roman"/>
          <w:sz w:val="22"/>
          <w:szCs w:val="22"/>
          <w:rtl w:val="0"/>
        </w:rPr>
        <w:t xml:space="preserve">. The declarations must cover all the members of a joint venture/consortium. Tenderers who make false declarations may also incur financial penalties and exclusion in accordance with the Financial Regulation in force. Their tender will be considered irregular.</w:t>
      </w:r>
    </w:p>
    <w:p w:rsidR="00000000" w:rsidDel="00000000" w:rsidP="00000000" w:rsidRDefault="00000000" w:rsidRPr="00000000" w14:paraId="00000031">
      <w:pPr>
        <w:pStyle w:val="Heading2"/>
        <w:keepNext w:val="0"/>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exclusion situations referred to above also apply to all members of a joint venture/consortium, all subcontractors and all suppliers to tenderers, as well as to all entities upon whose capacity the tenderer relies for the selection criteria. When requested by the contracting authority, tenderers/contractors must submit declarations from the intended subcontractors that they are not in any of the exclusion situations. In cases of doubt over declarations, the contracting authority will request documentary evidence that subcontractors are not in a situation that excludes them.</w:t>
      </w:r>
    </w:p>
    <w:p w:rsidR="00000000" w:rsidDel="00000000" w:rsidP="00000000" w:rsidRDefault="00000000" w:rsidRPr="00000000" w14:paraId="00000032">
      <w:pPr>
        <w:pStyle w:val="Heading2"/>
        <w:keepNext w:val="0"/>
        <w:tabs>
          <w:tab w:val="left" w:pos="8080"/>
        </w:tabs>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3.5</w:t>
        <w:tab/>
        <w:t xml:space="preserve">To be eligible to take part in this tender procedure, tenderers must prove to the satisfaction of the contracting authority that they comply with the necessary legal, technical and financial requirements and have the means to carry out the contract effectively.</w:t>
      </w:r>
    </w:p>
    <w:p w:rsidR="00000000" w:rsidDel="00000000" w:rsidP="00000000" w:rsidRDefault="00000000" w:rsidRPr="00000000" w14:paraId="00000033">
      <w:pPr>
        <w:pStyle w:val="Heading2"/>
        <w:tabs>
          <w:tab w:val="left" w:pos="792"/>
          <w:tab w:val="left" w:pos="8080"/>
        </w:tabs>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3.6</w:t>
        <w:tab/>
        <w:t xml:space="preserve">Subcontracting is allowed but the contractor will retain full liability towards the contracting authority for performance of the contract as a whole. </w:t>
      </w:r>
    </w:p>
    <w:p w:rsidR="00000000" w:rsidDel="00000000" w:rsidP="00000000" w:rsidRDefault="00000000" w:rsidRPr="00000000" w14:paraId="00000034">
      <w:pPr>
        <w:pStyle w:val="Heading1"/>
        <w:numPr>
          <w:ilvl w:val="0"/>
          <w:numId w:val="5"/>
        </w:numPr>
        <w:ind w:left="720" w:hanging="360"/>
        <w:rPr/>
      </w:pPr>
      <w:bookmarkStart w:colFirst="0" w:colLast="0" w:name="_heading=h.3dy6vkm" w:id="6"/>
      <w:bookmarkEnd w:id="6"/>
      <w:r w:rsidDel="00000000" w:rsidR="00000000" w:rsidRPr="00000000">
        <w:rPr>
          <w:rtl w:val="0"/>
        </w:rPr>
        <w:t xml:space="preserve">Origin</w:t>
      </w:r>
    </w:p>
    <w:p w:rsidR="00000000" w:rsidDel="00000000" w:rsidP="00000000" w:rsidRDefault="00000000" w:rsidRPr="00000000" w14:paraId="00000035">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4.1</w:t>
        <w:tab/>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 </w:t>
      </w:r>
    </w:p>
    <w:p w:rsidR="00000000" w:rsidDel="00000000" w:rsidP="00000000" w:rsidRDefault="00000000" w:rsidRPr="00000000" w14:paraId="00000036">
      <w:pPr>
        <w:ind w:left="567" w:firstLine="0"/>
        <w:jc w:val="both"/>
        <w:rPr>
          <w:rFonts w:ascii="Times New Roman" w:cs="Times New Roman" w:eastAsia="Times New Roman" w:hAnsi="Times New Roman"/>
          <w:b w:val="1"/>
          <w:sz w:val="22"/>
          <w:szCs w:val="22"/>
        </w:rPr>
      </w:pPr>
      <w:bookmarkStart w:colFirst="0" w:colLast="0" w:name="_heading=h.1t3h5sf" w:id="7"/>
      <w:bookmarkEnd w:id="7"/>
      <w:r w:rsidDel="00000000" w:rsidR="00000000" w:rsidRPr="00000000">
        <w:rPr>
          <w:rFonts w:ascii="Times New Roman" w:cs="Times New Roman" w:eastAsia="Times New Roman" w:hAnsi="Times New Roman"/>
          <w:b w:val="1"/>
          <w:sz w:val="22"/>
          <w:szCs w:val="22"/>
          <w:rtl w:val="0"/>
        </w:rPr>
        <w:t xml:space="preserve">All supplies under this contract may originate from any country.</w:t>
      </w:r>
    </w:p>
    <w:p w:rsidR="00000000" w:rsidDel="00000000" w:rsidP="00000000" w:rsidRDefault="00000000" w:rsidRPr="00000000" w14:paraId="00000037">
      <w:pPr>
        <w:pStyle w:val="Heading2"/>
        <w:keepNext w:val="0"/>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p>
    <w:p w:rsidR="00000000" w:rsidDel="00000000" w:rsidP="00000000" w:rsidRDefault="00000000" w:rsidRPr="00000000" w14:paraId="00000038">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4.2</w:t>
        <w:tab/>
        <w:t xml:space="preserve">When submitting tenders, tenderers must state expressly that all the goods meet the requirements concerning origin and must state the countries of origin. They may be asked to provide additional information in this connection.</w:t>
      </w:r>
    </w:p>
    <w:p w:rsidR="00000000" w:rsidDel="00000000" w:rsidP="00000000" w:rsidRDefault="00000000" w:rsidRPr="00000000" w14:paraId="00000039">
      <w:pPr>
        <w:pStyle w:val="Heading1"/>
        <w:numPr>
          <w:ilvl w:val="0"/>
          <w:numId w:val="5"/>
        </w:numPr>
        <w:ind w:left="720" w:hanging="360"/>
        <w:rPr/>
      </w:pPr>
      <w:bookmarkStart w:colFirst="0" w:colLast="0" w:name="_heading=h.4d34og8" w:id="8"/>
      <w:bookmarkEnd w:id="8"/>
      <w:r w:rsidDel="00000000" w:rsidR="00000000" w:rsidRPr="00000000">
        <w:rPr>
          <w:rtl w:val="0"/>
        </w:rPr>
        <w:t xml:space="preserve">Type of contract</w:t>
      </w:r>
    </w:p>
    <w:p w:rsidR="00000000" w:rsidDel="00000000" w:rsidP="00000000" w:rsidRDefault="00000000" w:rsidRPr="00000000" w14:paraId="0000003A">
      <w:pPr>
        <w:pStyle w:val="Heading2"/>
        <w:keepNext w:val="0"/>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Unit-price</w:t>
      </w:r>
    </w:p>
    <w:p w:rsidR="00000000" w:rsidDel="00000000" w:rsidP="00000000" w:rsidRDefault="00000000" w:rsidRPr="00000000" w14:paraId="0000003B">
      <w:pPr>
        <w:pStyle w:val="Heading1"/>
        <w:numPr>
          <w:ilvl w:val="0"/>
          <w:numId w:val="5"/>
        </w:numPr>
        <w:ind w:left="720" w:hanging="360"/>
        <w:rPr/>
      </w:pPr>
      <w:bookmarkStart w:colFirst="0" w:colLast="0" w:name="_heading=h.2s8eyo1" w:id="9"/>
      <w:bookmarkEnd w:id="9"/>
      <w:r w:rsidDel="00000000" w:rsidR="00000000" w:rsidRPr="00000000">
        <w:rPr>
          <w:rtl w:val="0"/>
        </w:rPr>
        <w:t xml:space="preserve">Currency</w:t>
      </w:r>
    </w:p>
    <w:p w:rsidR="00000000" w:rsidDel="00000000" w:rsidP="00000000" w:rsidRDefault="00000000" w:rsidRPr="00000000" w14:paraId="0000003C">
      <w:pPr>
        <w:pStyle w:val="Heading2"/>
        <w:keepNext w:val="0"/>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Tenders must be presented in EUR.</w:t>
      </w:r>
      <w:r w:rsidDel="00000000" w:rsidR="00000000" w:rsidRPr="00000000">
        <w:rPr>
          <w:rFonts w:ascii="Times New Roman" w:cs="Times New Roman" w:eastAsia="Times New Roman" w:hAnsi="Times New Roman"/>
          <w:color w:val="ff0000"/>
          <w:sz w:val="22"/>
          <w:szCs w:val="22"/>
          <w:rtl w:val="0"/>
        </w:rPr>
        <w:t xml:space="preserve"> </w:t>
      </w:r>
      <w:r w:rsidDel="00000000" w:rsidR="00000000" w:rsidRPr="00000000">
        <w:rPr>
          <w:rtl w:val="0"/>
        </w:rPr>
      </w:r>
    </w:p>
    <w:p w:rsidR="00000000" w:rsidDel="00000000" w:rsidP="00000000" w:rsidRDefault="00000000" w:rsidRPr="00000000" w14:paraId="0000003D">
      <w:pPr>
        <w:pStyle w:val="Heading1"/>
        <w:numPr>
          <w:ilvl w:val="0"/>
          <w:numId w:val="5"/>
        </w:numPr>
        <w:ind w:left="720" w:hanging="360"/>
        <w:rPr/>
      </w:pPr>
      <w:bookmarkStart w:colFirst="0" w:colLast="0" w:name="_heading=h.17dp8vu" w:id="10"/>
      <w:bookmarkEnd w:id="10"/>
      <w:r w:rsidDel="00000000" w:rsidR="00000000" w:rsidRPr="00000000">
        <w:rPr>
          <w:rtl w:val="0"/>
        </w:rPr>
        <w:t xml:space="preserve">Lots</w:t>
      </w:r>
    </w:p>
    <w:p w:rsidR="00000000" w:rsidDel="00000000" w:rsidP="00000000" w:rsidRDefault="00000000" w:rsidRPr="00000000" w14:paraId="0000003E">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This tender procedure is not divided into lots.</w:t>
      </w:r>
    </w:p>
    <w:p w:rsidR="00000000" w:rsidDel="00000000" w:rsidP="00000000" w:rsidRDefault="00000000" w:rsidRPr="00000000" w14:paraId="0000003F">
      <w:pPr>
        <w:pStyle w:val="Heading1"/>
        <w:numPr>
          <w:ilvl w:val="0"/>
          <w:numId w:val="5"/>
        </w:numPr>
        <w:ind w:left="720" w:hanging="360"/>
        <w:rPr/>
      </w:pPr>
      <w:bookmarkStart w:colFirst="0" w:colLast="0" w:name="_heading=h.3rdcrjn" w:id="11"/>
      <w:bookmarkEnd w:id="11"/>
      <w:r w:rsidDel="00000000" w:rsidR="00000000" w:rsidRPr="00000000">
        <w:rPr>
          <w:rtl w:val="0"/>
        </w:rPr>
        <w:t xml:space="preserve">Period of validity</w:t>
      </w:r>
    </w:p>
    <w:p w:rsidR="00000000" w:rsidDel="00000000" w:rsidP="00000000" w:rsidRDefault="00000000" w:rsidRPr="00000000" w14:paraId="00000040">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8.1</w:t>
        <w:tab/>
        <w:t xml:space="preserve">Tenderers will be bound by their tenders for a period of </w:t>
      </w:r>
      <w:r w:rsidDel="00000000" w:rsidR="00000000" w:rsidRPr="00000000">
        <w:rPr>
          <w:rFonts w:ascii="Times New Roman" w:cs="Times New Roman" w:eastAsia="Times New Roman" w:hAnsi="Times New Roman"/>
          <w:b w:val="1"/>
          <w:sz w:val="22"/>
          <w:szCs w:val="22"/>
          <w:rtl w:val="0"/>
        </w:rPr>
        <w:t xml:space="preserve">90 days from the deadline</w:t>
      </w:r>
      <w:r w:rsidDel="00000000" w:rsidR="00000000" w:rsidRPr="00000000">
        <w:rPr>
          <w:rFonts w:ascii="Times New Roman" w:cs="Times New Roman" w:eastAsia="Times New Roman" w:hAnsi="Times New Roman"/>
          <w:sz w:val="22"/>
          <w:szCs w:val="22"/>
          <w:rtl w:val="0"/>
        </w:rPr>
        <w:t xml:space="preserve"> for the submission of tenders.</w:t>
      </w:r>
    </w:p>
    <w:p w:rsidR="00000000" w:rsidDel="00000000" w:rsidP="00000000" w:rsidRDefault="00000000" w:rsidRPr="00000000" w14:paraId="00000041">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8.2</w:t>
        <w:tab/>
        <w:t xml:space="preserve">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rsidR="00000000" w:rsidDel="00000000" w:rsidP="00000000" w:rsidRDefault="00000000" w:rsidRPr="00000000" w14:paraId="00000042">
      <w:pPr>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8.3</w:t>
        <w:tab/>
        <w:t xml:space="preserve">The successful tenderer will be bound by its tender for a further period of 60 days. The further period is added to the validity period of the tender irrespective of the date of notification.</w:t>
      </w:r>
      <w:r w:rsidDel="00000000" w:rsidR="00000000" w:rsidRPr="00000000">
        <w:rPr>
          <w:rtl w:val="0"/>
        </w:rPr>
      </w:r>
    </w:p>
    <w:p w:rsidR="00000000" w:rsidDel="00000000" w:rsidP="00000000" w:rsidRDefault="00000000" w:rsidRPr="00000000" w14:paraId="00000043">
      <w:pPr>
        <w:pStyle w:val="Heading1"/>
        <w:numPr>
          <w:ilvl w:val="0"/>
          <w:numId w:val="5"/>
        </w:numPr>
        <w:ind w:left="720" w:hanging="360"/>
        <w:rPr/>
      </w:pPr>
      <w:bookmarkStart w:colFirst="0" w:colLast="0" w:name="_heading=h.26in1rg" w:id="12"/>
      <w:bookmarkEnd w:id="12"/>
      <w:r w:rsidDel="00000000" w:rsidR="00000000" w:rsidRPr="00000000">
        <w:rPr>
          <w:rtl w:val="0"/>
        </w:rPr>
        <w:t xml:space="preserve">Language of tenders</w:t>
      </w:r>
    </w:p>
    <w:p w:rsidR="00000000" w:rsidDel="00000000" w:rsidP="00000000" w:rsidRDefault="00000000" w:rsidRPr="00000000" w14:paraId="00000044">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9.1</w:t>
        <w:tab/>
        <w:t xml:space="preserve">The tenders, all correspondence and documents related to the tender exchanged by the tenderer and the contracting authority must be written in the language of the procedure, which is English.</w:t>
      </w:r>
    </w:p>
    <w:p w:rsidR="00000000" w:rsidDel="00000000" w:rsidP="00000000" w:rsidRDefault="00000000" w:rsidRPr="00000000" w14:paraId="00000045">
      <w:pPr>
        <w:pStyle w:val="Heading2"/>
        <w:keepNext w:val="0"/>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rsidR="00000000" w:rsidDel="00000000" w:rsidP="00000000" w:rsidRDefault="00000000" w:rsidRPr="00000000" w14:paraId="00000046">
      <w:pPr>
        <w:pStyle w:val="Heading1"/>
        <w:numPr>
          <w:ilvl w:val="0"/>
          <w:numId w:val="5"/>
        </w:numPr>
        <w:ind w:left="720" w:hanging="360"/>
        <w:rPr/>
      </w:pPr>
      <w:bookmarkStart w:colFirst="0" w:colLast="0" w:name="_heading=h.lnxbz9" w:id="13"/>
      <w:bookmarkEnd w:id="13"/>
      <w:r w:rsidDel="00000000" w:rsidR="00000000" w:rsidRPr="00000000">
        <w:rPr>
          <w:rtl w:val="0"/>
        </w:rPr>
        <w:t xml:space="preserve">Submission of tenders</w:t>
      </w:r>
    </w:p>
    <w:p w:rsidR="00000000" w:rsidDel="00000000" w:rsidP="00000000" w:rsidRDefault="00000000" w:rsidRPr="00000000" w14:paraId="00000047">
      <w:pPr>
        <w:pStyle w:val="Heading2"/>
        <w:keepNext w:val="0"/>
        <w:ind w:left="567" w:hanging="567"/>
        <w:jc w:val="both"/>
        <w:rPr>
          <w:rFonts w:ascii="Times New Roman" w:cs="Times New Roman" w:eastAsia="Times New Roman" w:hAnsi="Times New Roman"/>
        </w:rPr>
      </w:pPr>
      <w:bookmarkStart w:colFirst="0" w:colLast="0" w:name="_heading=h.35nkun2" w:id="14"/>
      <w:bookmarkEnd w:id="14"/>
      <w:r w:rsidDel="00000000" w:rsidR="00000000" w:rsidRPr="00000000">
        <w:rPr>
          <w:rFonts w:ascii="Times New Roman" w:cs="Times New Roman" w:eastAsia="Times New Roman" w:hAnsi="Times New Roman"/>
          <w:sz w:val="22"/>
          <w:szCs w:val="22"/>
          <w:rtl w:val="0"/>
        </w:rPr>
        <w:t xml:space="preserve">10.1</w:t>
        <w:tab/>
        <w:t xml:space="preserve">Tenders must be sent to the contracting authority before the deadline specified in 10.3. They must include all the documents specified in point 11 of these Instructions and be sent to the following address:</w:t>
      </w:r>
      <w:r w:rsidDel="00000000" w:rsidR="00000000" w:rsidRPr="00000000">
        <w:rPr>
          <w:rtl w:val="0"/>
        </w:rPr>
      </w:r>
    </w:p>
    <w:p w:rsidR="00000000" w:rsidDel="00000000" w:rsidP="00000000" w:rsidRDefault="00000000" w:rsidRPr="00000000" w14:paraId="00000048">
      <w:pPr>
        <w:spacing w:before="0" w:lineRule="auto"/>
        <w:ind w:left="567" w:firstLine="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Commissariat for Refuges and Migration of the Republic of Serbia</w:t>
      </w:r>
    </w:p>
    <w:p w:rsidR="00000000" w:rsidDel="00000000" w:rsidP="00000000" w:rsidRDefault="00000000" w:rsidRPr="00000000" w14:paraId="00000049">
      <w:pPr>
        <w:spacing w:before="0" w:lineRule="auto"/>
        <w:ind w:left="567" w:firstLine="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Narodnih heroja 4,</w:t>
      </w:r>
    </w:p>
    <w:p w:rsidR="00000000" w:rsidDel="00000000" w:rsidP="00000000" w:rsidRDefault="00000000" w:rsidRPr="00000000" w14:paraId="0000004A">
      <w:pPr>
        <w:spacing w:before="0" w:lineRule="auto"/>
        <w:ind w:left="567" w:firstLine="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11070 Belgrade, Serbia</w:t>
      </w:r>
    </w:p>
    <w:p w:rsidR="00000000" w:rsidDel="00000000" w:rsidP="00000000" w:rsidRDefault="00000000" w:rsidRPr="00000000" w14:paraId="0000004B">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If the tenders are hand delivered they should be delivered to the following address:</w:t>
      </w:r>
    </w:p>
    <w:p w:rsidR="00000000" w:rsidDel="00000000" w:rsidP="00000000" w:rsidRDefault="00000000" w:rsidRPr="00000000" w14:paraId="0000004C">
      <w:pPr>
        <w:spacing w:before="0" w:lineRule="auto"/>
        <w:ind w:left="567" w:firstLine="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Commissariat for Refuges and Migration of the Republic of Serbia</w:t>
      </w:r>
    </w:p>
    <w:p w:rsidR="00000000" w:rsidDel="00000000" w:rsidP="00000000" w:rsidRDefault="00000000" w:rsidRPr="00000000" w14:paraId="0000004D">
      <w:pPr>
        <w:spacing w:before="0" w:lineRule="auto"/>
        <w:ind w:left="567" w:firstLine="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Narodnih heroja 4,</w:t>
      </w:r>
    </w:p>
    <w:p w:rsidR="00000000" w:rsidDel="00000000" w:rsidP="00000000" w:rsidRDefault="00000000" w:rsidRPr="00000000" w14:paraId="0000004E">
      <w:pPr>
        <w:spacing w:before="0" w:lineRule="auto"/>
        <w:ind w:left="567" w:firstLine="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11070 Belgrade, Serbia</w:t>
      </w:r>
    </w:p>
    <w:p w:rsidR="00000000" w:rsidDel="00000000" w:rsidP="00000000" w:rsidRDefault="00000000" w:rsidRPr="00000000" w14:paraId="0000004F">
      <w:pPr>
        <w:spacing w:before="0" w:lineRule="auto"/>
        <w:ind w:left="567" w:firstLine="0"/>
        <w:rPr>
          <w:rFonts w:ascii="Times New Roman" w:cs="Times New Roman" w:eastAsia="Times New Roman" w:hAnsi="Times New Roman"/>
          <w:sz w:val="22"/>
          <w:szCs w:val="22"/>
          <w:u w:val="single"/>
        </w:rPr>
      </w:pPr>
      <w:r w:rsidDel="00000000" w:rsidR="00000000" w:rsidRPr="00000000">
        <w:rPr>
          <w:rFonts w:ascii="Times New Roman" w:cs="Times New Roman" w:eastAsia="Times New Roman" w:hAnsi="Times New Roman"/>
          <w:sz w:val="22"/>
          <w:szCs w:val="22"/>
          <w:u w:val="single"/>
          <w:rtl w:val="0"/>
        </w:rPr>
        <w:t xml:space="preserve">Working hours: 07:30 a.m. – 15:30 p.m. </w:t>
      </w:r>
    </w:p>
    <w:p w:rsidR="00000000" w:rsidDel="00000000" w:rsidP="00000000" w:rsidRDefault="00000000" w:rsidRPr="00000000" w14:paraId="00000050">
      <w:pPr>
        <w:spacing w:before="0" w:lineRule="auto"/>
        <w:ind w:left="567" w:firstLine="0"/>
        <w:rPr>
          <w:rFonts w:ascii="Times New Roman" w:cs="Times New Roman" w:eastAsia="Times New Roman" w:hAnsi="Times New Roman"/>
          <w:sz w:val="22"/>
          <w:szCs w:val="22"/>
        </w:rPr>
      </w:pPr>
      <w:bookmarkStart w:colFirst="0" w:colLast="0" w:name="_heading=h.1ksv4uv" w:id="15"/>
      <w:bookmarkEnd w:id="15"/>
      <w:r w:rsidDel="00000000" w:rsidR="00000000" w:rsidRPr="00000000">
        <w:rPr>
          <w:rFonts w:ascii="Times New Roman" w:cs="Times New Roman" w:eastAsia="Times New Roman" w:hAnsi="Times New Roman"/>
          <w:sz w:val="22"/>
          <w:szCs w:val="22"/>
          <w:rtl w:val="0"/>
        </w:rPr>
        <w:t xml:space="preserve">Tenders must comply with the following conditions:</w:t>
      </w:r>
    </w:p>
    <w:p w:rsidR="00000000" w:rsidDel="00000000" w:rsidP="00000000" w:rsidRDefault="00000000" w:rsidRPr="00000000" w14:paraId="00000051">
      <w:pPr>
        <w:spacing w:before="0" w:lineRule="auto"/>
        <w:ind w:left="567" w:hanging="567"/>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10.2</w:t>
        <w:tab/>
        <w:t xml:space="preserve">All tenders must be submitted in one (1) original, marked ‘original’, and three (3) copies signed in the same way as the original and marked ‘copy’.</w:t>
      </w:r>
    </w:p>
    <w:p w:rsidR="00000000" w:rsidDel="00000000" w:rsidP="00000000" w:rsidRDefault="00000000" w:rsidRPr="00000000" w14:paraId="00000052">
      <w:pPr>
        <w:spacing w:before="0" w:lineRule="auto"/>
        <w:ind w:left="567" w:hanging="567"/>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10.3</w:t>
        <w:tab/>
        <w:t xml:space="preserve">All tenders must be submitted to Commissariat for Refuges and Migration of the Republic of Serbia, Narodnih heroja 4, 11070 Belgrade, Serbia before the deadline </w:t>
      </w:r>
      <w:r w:rsidDel="00000000" w:rsidR="00000000" w:rsidRPr="00000000">
        <w:rPr>
          <w:rFonts w:ascii="Times New Roman" w:cs="Times New Roman" w:eastAsia="Times New Roman" w:hAnsi="Times New Roman"/>
          <w:b w:val="1"/>
          <w:sz w:val="28"/>
          <w:szCs w:val="28"/>
          <w:rtl w:val="0"/>
        </w:rPr>
        <w:t xml:space="preserve">22/12/2021 by 15:30 hrs</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CET</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3">
      <w:pPr>
        <w:spacing w:before="0" w:lineRule="auto"/>
        <w:ind w:left="567" w:hanging="567"/>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ab/>
        <w:t xml:space="preserve">(a) either by post or by courier service, in which case the evidence shall be constituted by the postmark or the date of the deposit slip</w:t>
      </w:r>
      <w:r w:rsidDel="00000000" w:rsidR="00000000" w:rsidRPr="00000000">
        <w:rPr>
          <w:rFonts w:ascii="Times New Roman" w:cs="Times New Roman" w:eastAsia="Times New Roman" w:hAnsi="Times New Roman"/>
          <w:sz w:val="22"/>
          <w:szCs w:val="22"/>
          <w:vertAlign w:val="superscript"/>
        </w:rPr>
        <w:footnoteReference w:customMarkFollows="0" w:id="2"/>
      </w:r>
      <w:r w:rsidDel="00000000" w:rsidR="00000000" w:rsidRPr="00000000">
        <w:rPr>
          <w:rtl w:val="0"/>
        </w:rPr>
      </w:r>
    </w:p>
    <w:p w:rsidR="00000000" w:rsidDel="00000000" w:rsidP="00000000" w:rsidRDefault="00000000" w:rsidRPr="00000000" w14:paraId="00000054">
      <w:pPr>
        <w:spacing w:before="0" w:lineRule="auto"/>
        <w:ind w:left="567" w:hanging="567"/>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ab/>
        <w:t xml:space="preserve">(b) or by hand-delivery to the premises of the contracting authority by the participant in person or by an agent, in which case the evidence shall be constituted by the acknowledgment of receipt. </w:t>
      </w:r>
    </w:p>
    <w:p w:rsidR="00000000" w:rsidDel="00000000" w:rsidP="00000000" w:rsidRDefault="00000000" w:rsidRPr="00000000" w14:paraId="00000055">
      <w:pPr>
        <w:jc w:val="both"/>
        <w:rPr/>
      </w:pPr>
      <w:r w:rsidDel="00000000" w:rsidR="00000000" w:rsidRPr="00000000">
        <w:rPr>
          <w:rFonts w:ascii="Times New Roman" w:cs="Times New Roman" w:eastAsia="Times New Roman" w:hAnsi="Times New Roman"/>
          <w:sz w:val="22"/>
          <w:szCs w:val="22"/>
          <w:rtl w:val="0"/>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r w:rsidDel="00000000" w:rsidR="00000000" w:rsidRPr="00000000">
        <w:rPr>
          <w:rtl w:val="0"/>
        </w:rPr>
        <w:t xml:space="preserve">.</w:t>
      </w:r>
    </w:p>
    <w:p w:rsidR="00000000" w:rsidDel="00000000" w:rsidP="00000000" w:rsidRDefault="00000000" w:rsidRPr="00000000" w14:paraId="0000005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10.4</w:t>
        <w:tab/>
        <w:t xml:space="preserve">All tenders, including annexes and all supporting documents, must be submitted in a sealed envelope bearing only:</w:t>
      </w:r>
    </w:p>
    <w:p w:rsidR="00000000" w:rsidDel="00000000" w:rsidP="00000000" w:rsidRDefault="00000000" w:rsidRPr="00000000" w14:paraId="00000057">
      <w:pPr>
        <w:tabs>
          <w:tab w:val="left" w:pos="709"/>
          <w:tab w:val="left" w:pos="1134"/>
        </w:tabs>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w:t>
        <w:tab/>
        <w:t xml:space="preserve">the above address;</w:t>
      </w:r>
    </w:p>
    <w:p w:rsidR="00000000" w:rsidDel="00000000" w:rsidP="00000000" w:rsidRDefault="00000000" w:rsidRPr="00000000" w14:paraId="00000058">
      <w:pPr>
        <w:tabs>
          <w:tab w:val="left" w:pos="1134"/>
        </w:tabs>
        <w:ind w:left="567" w:firstLine="0"/>
        <w:rPr>
          <w:rFonts w:ascii="Times New Roman" w:cs="Times New Roman" w:eastAsia="Times New Roman" w:hAnsi="Times New Roman"/>
          <w:color w:val="ff0000"/>
          <w:sz w:val="22"/>
          <w:szCs w:val="22"/>
        </w:rPr>
      </w:pPr>
      <w:r w:rsidDel="00000000" w:rsidR="00000000" w:rsidRPr="00000000">
        <w:rPr>
          <w:rFonts w:ascii="Times New Roman" w:cs="Times New Roman" w:eastAsia="Times New Roman" w:hAnsi="Times New Roman"/>
          <w:sz w:val="22"/>
          <w:szCs w:val="22"/>
          <w:rtl w:val="0"/>
        </w:rPr>
        <w:t xml:space="preserve">b)</w:t>
        <w:tab/>
        <w:t xml:space="preserve">the reference code of this tender procedure, (i.e. EuropeAid/2020/418-074/404-83);</w:t>
      </w:r>
      <w:r w:rsidDel="00000000" w:rsidR="00000000" w:rsidRPr="00000000">
        <w:rPr>
          <w:rtl w:val="0"/>
        </w:rPr>
      </w:r>
    </w:p>
    <w:p w:rsidR="00000000" w:rsidDel="00000000" w:rsidP="00000000" w:rsidRDefault="00000000" w:rsidRPr="00000000" w14:paraId="00000059">
      <w:pPr>
        <w:tabs>
          <w:tab w:val="left" w:pos="1134"/>
        </w:tabs>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w:t>
        <w:tab/>
        <w:t xml:space="preserve">where applicable, the number of the lot(s) tendered for;</w:t>
      </w:r>
    </w:p>
    <w:p w:rsidR="00000000" w:rsidDel="00000000" w:rsidP="00000000" w:rsidRDefault="00000000" w:rsidRPr="00000000" w14:paraId="0000005A">
      <w:pPr>
        <w:tabs>
          <w:tab w:val="left" w:pos="1134"/>
        </w:tabs>
        <w:ind w:left="1134" w:hanging="567"/>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d)</w:t>
        <w:tab/>
        <w:t xml:space="preserve">the words ‘Not to be opened before the tender opening session’ in the language of the tender dossier and </w:t>
      </w:r>
      <w:r w:rsidDel="00000000" w:rsidR="00000000" w:rsidRPr="00000000">
        <w:rPr>
          <w:rFonts w:ascii="Times New Roman" w:cs="Times New Roman" w:eastAsia="Times New Roman" w:hAnsi="Times New Roman"/>
          <w:b w:val="1"/>
          <w:sz w:val="22"/>
          <w:szCs w:val="22"/>
          <w:rtl w:val="0"/>
        </w:rPr>
        <w:t xml:space="preserve">“NE OTVARATI PONUDU PRE SEDNICE ZA OTVARANJE PONUDE”</w:t>
      </w:r>
    </w:p>
    <w:p w:rsidR="00000000" w:rsidDel="00000000" w:rsidP="00000000" w:rsidRDefault="00000000" w:rsidRPr="00000000" w14:paraId="0000005B">
      <w:pPr>
        <w:tabs>
          <w:tab w:val="left" w:pos="1134"/>
        </w:tabs>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w:t>
        <w:tab/>
        <w:t xml:space="preserve">the name of the tenderer.</w:t>
      </w:r>
    </w:p>
    <w:p w:rsidR="00000000" w:rsidDel="00000000" w:rsidP="00000000" w:rsidRDefault="00000000" w:rsidRPr="00000000" w14:paraId="0000005C">
      <w:pPr>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The technical and financial offers must be placed together in a sealed envelope. The envelope should then be placed in another single sealed envelope/package, unless their volume requires a separate submission for each lot.</w:t>
      </w:r>
      <w:r w:rsidDel="00000000" w:rsidR="00000000" w:rsidRPr="00000000">
        <w:rPr>
          <w:rtl w:val="0"/>
        </w:rPr>
      </w:r>
    </w:p>
    <w:p w:rsidR="00000000" w:rsidDel="00000000" w:rsidP="00000000" w:rsidRDefault="00000000" w:rsidRPr="00000000" w14:paraId="0000005D">
      <w:pPr>
        <w:pStyle w:val="Heading1"/>
        <w:numPr>
          <w:ilvl w:val="0"/>
          <w:numId w:val="5"/>
        </w:numPr>
        <w:ind w:left="720" w:hanging="360"/>
        <w:rPr/>
      </w:pPr>
      <w:bookmarkStart w:colFirst="0" w:colLast="0" w:name="_heading=h.44sinio" w:id="16"/>
      <w:bookmarkEnd w:id="16"/>
      <w:r w:rsidDel="00000000" w:rsidR="00000000" w:rsidRPr="00000000">
        <w:rPr>
          <w:rtl w:val="0"/>
        </w:rPr>
        <w:t xml:space="preserve">Content of tenders</w:t>
      </w:r>
    </w:p>
    <w:p w:rsidR="00000000" w:rsidDel="00000000" w:rsidP="00000000" w:rsidRDefault="00000000" w:rsidRPr="00000000" w14:paraId="0000005E">
      <w:pPr>
        <w:spacing w:after="0" w:lineRule="auto"/>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Failure to fulfil the below requirements will constitute an irregularity and may result in rejection of the tender. All tenders submitted must comply with the requirements in the tender dossier and comprise:</w:t>
      </w:r>
    </w:p>
    <w:p w:rsidR="00000000" w:rsidDel="00000000" w:rsidP="00000000" w:rsidRDefault="00000000" w:rsidRPr="00000000" w14:paraId="0000005F">
      <w:pPr>
        <w:keepNext w:val="1"/>
        <w:keepLines w:val="1"/>
        <w:ind w:left="567"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Part 1: Technical offer:</w:t>
      </w:r>
    </w:p>
    <w:p w:rsidR="00000000" w:rsidDel="00000000" w:rsidP="00000000" w:rsidRDefault="00000000" w:rsidRPr="00000000" w14:paraId="00000060">
      <w:pPr>
        <w:pStyle w:val="Heading2"/>
        <w:keepLines w:val="1"/>
        <w:numPr>
          <w:ilvl w:val="0"/>
          <w:numId w:val="1"/>
        </w:numPr>
        <w:spacing w:after="0" w:before="0" w:lineRule="auto"/>
        <w:ind w:left="1135" w:hanging="56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 detailed description of the supplies tendered in conformity with the technical specifications, including any documentation required.</w:t>
      </w:r>
    </w:p>
    <w:p w:rsidR="00000000" w:rsidDel="00000000" w:rsidP="00000000" w:rsidRDefault="00000000" w:rsidRPr="00000000" w14:paraId="00000061">
      <w:pPr>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technical offer should be presented as per template (</w:t>
      </w:r>
      <w:r w:rsidDel="00000000" w:rsidR="00000000" w:rsidRPr="00000000">
        <w:rPr>
          <w:rFonts w:ascii="Times New Roman" w:cs="Times New Roman" w:eastAsia="Times New Roman" w:hAnsi="Times New Roman"/>
          <w:b w:val="1"/>
          <w:sz w:val="22"/>
          <w:szCs w:val="22"/>
          <w:rtl w:val="0"/>
        </w:rPr>
        <w:t xml:space="preserve">Annex II+III*, Contractor’s technical offer</w:t>
      </w:r>
      <w:r w:rsidDel="00000000" w:rsidR="00000000" w:rsidRPr="00000000">
        <w:rPr>
          <w:rFonts w:ascii="Times New Roman" w:cs="Times New Roman" w:eastAsia="Times New Roman" w:hAnsi="Times New Roman"/>
          <w:sz w:val="22"/>
          <w:szCs w:val="22"/>
          <w:rtl w:val="0"/>
        </w:rPr>
        <w:t xml:space="preserve">) adding separate sheets for details if necessary.</w:t>
      </w:r>
    </w:p>
    <w:p w:rsidR="00000000" w:rsidDel="00000000" w:rsidP="00000000" w:rsidRDefault="00000000" w:rsidRPr="00000000" w14:paraId="00000062">
      <w:pPr>
        <w:ind w:left="567"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Part 2: Financial offer:</w:t>
      </w:r>
    </w:p>
    <w:p w:rsidR="00000000" w:rsidDel="00000000" w:rsidP="00000000" w:rsidRDefault="00000000" w:rsidRPr="00000000" w14:paraId="00000063">
      <w:pPr>
        <w:pStyle w:val="Heading2"/>
        <w:keepNext w:val="0"/>
        <w:numPr>
          <w:ilvl w:val="0"/>
          <w:numId w:val="1"/>
        </w:numPr>
        <w:spacing w:after="0" w:before="0" w:lineRule="auto"/>
        <w:ind w:left="1135" w:hanging="568"/>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 financial offer calculated on a DDP</w:t>
      </w:r>
      <w:r w:rsidDel="00000000" w:rsidR="00000000" w:rsidRPr="00000000">
        <w:rPr>
          <w:rFonts w:ascii="Times New Roman" w:cs="Times New Roman" w:eastAsia="Times New Roman" w:hAnsi="Times New Roman"/>
          <w:vertAlign w:val="superscript"/>
        </w:rPr>
        <w:footnoteReference w:customMarkFollows="0" w:id="3"/>
      </w:r>
      <w:r w:rsidDel="00000000" w:rsidR="00000000" w:rsidRPr="00000000">
        <w:rPr>
          <w:rFonts w:ascii="Times New Roman" w:cs="Times New Roman" w:eastAsia="Times New Roman" w:hAnsi="Times New Roman"/>
          <w:sz w:val="22"/>
          <w:szCs w:val="22"/>
          <w:rtl w:val="0"/>
        </w:rPr>
        <w:t xml:space="preserve"> basis for the supplies tendered, including if applicable:</w:t>
      </w:r>
    </w:p>
    <w:p w:rsidR="00000000" w:rsidDel="00000000" w:rsidP="00000000" w:rsidRDefault="00000000" w:rsidRPr="00000000" w14:paraId="00000064">
      <w:pPr>
        <w:spacing w:after="0" w:lineRule="auto"/>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This financial offer should be presented as per template (Annex IV*, Budget breakdown), adding separate sheets for details if necessary.</w:t>
      </w:r>
    </w:p>
    <w:p w:rsidR="00000000" w:rsidDel="00000000" w:rsidP="00000000" w:rsidRDefault="00000000" w:rsidRPr="00000000" w14:paraId="00000065">
      <w:pPr>
        <w:keepNext w:val="1"/>
        <w:keepLines w:val="1"/>
        <w:spacing w:after="0" w:lineRule="auto"/>
        <w:ind w:left="567" w:firstLine="0"/>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Part 3: Documentation:</w:t>
      </w:r>
    </w:p>
    <w:p w:rsidR="00000000" w:rsidDel="00000000" w:rsidP="00000000" w:rsidRDefault="00000000" w:rsidRPr="00000000" w14:paraId="00000066">
      <w:pPr>
        <w:keepNext w:val="1"/>
        <w:keepLines w:val="1"/>
        <w:tabs>
          <w:tab w:val="left" w:pos="993"/>
        </w:tabs>
        <w:spacing w:after="0" w:lineRule="auto"/>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be supplied using the templates attached*:</w:t>
      </w:r>
    </w:p>
    <w:p w:rsidR="00000000" w:rsidDel="00000000" w:rsidP="00000000" w:rsidRDefault="00000000" w:rsidRPr="00000000" w14:paraId="00000067">
      <w:pPr>
        <w:pStyle w:val="Heading2"/>
        <w:keepLines w:val="1"/>
        <w:spacing w:after="0" w:before="0" w:lineRule="auto"/>
        <w:ind w:left="0"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68">
      <w:pPr>
        <w:numPr>
          <w:ilvl w:val="0"/>
          <w:numId w:val="1"/>
        </w:numPr>
        <w:ind w:left="1134"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w:t>
      </w:r>
      <w:r w:rsidDel="00000000" w:rsidR="00000000" w:rsidRPr="00000000">
        <w:rPr>
          <w:rFonts w:ascii="Times New Roman" w:cs="Times New Roman" w:eastAsia="Times New Roman" w:hAnsi="Times New Roman"/>
          <w:b w:val="1"/>
          <w:sz w:val="22"/>
          <w:szCs w:val="22"/>
          <w:u w:val="single"/>
          <w:rtl w:val="0"/>
        </w:rPr>
        <w:t xml:space="preserve">Tender Form for a Supply Contract’</w:t>
      </w:r>
      <w:r w:rsidDel="00000000" w:rsidR="00000000" w:rsidRPr="00000000">
        <w:rPr>
          <w:rFonts w:ascii="Times New Roman" w:cs="Times New Roman" w:eastAsia="Times New Roman" w:hAnsi="Times New Roman"/>
          <w:sz w:val="22"/>
          <w:szCs w:val="22"/>
          <w:rtl w:val="0"/>
        </w:rPr>
        <w:t xml:space="preserve">, together with its Annex 1 </w:t>
      </w:r>
      <w:r w:rsidDel="00000000" w:rsidR="00000000" w:rsidRPr="00000000">
        <w:rPr>
          <w:rFonts w:ascii="Times New Roman" w:cs="Times New Roman" w:eastAsia="Times New Roman" w:hAnsi="Times New Roman"/>
          <w:b w:val="1"/>
          <w:sz w:val="22"/>
          <w:szCs w:val="22"/>
          <w:u w:val="single"/>
          <w:rtl w:val="0"/>
        </w:rPr>
        <w:t xml:space="preserve">'Declaration on honour on exclusion criteria and selection criteria</w:t>
      </w:r>
      <w:r w:rsidDel="00000000" w:rsidR="00000000" w:rsidRPr="00000000">
        <w:rPr>
          <w:rFonts w:ascii="Times New Roman" w:cs="Times New Roman" w:eastAsia="Times New Roman" w:hAnsi="Times New Roman"/>
          <w:sz w:val="22"/>
          <w:szCs w:val="22"/>
          <w:rtl w:val="0"/>
        </w:rPr>
        <w:t xml:space="preserve">', both duly completed, which includes the</w:t>
      </w:r>
      <w:r w:rsidDel="00000000" w:rsidR="00000000" w:rsidRPr="00000000">
        <w:rPr>
          <w:rFonts w:ascii="Times New Roman" w:cs="Times New Roman" w:eastAsia="Times New Roman" w:hAnsi="Times New Roman"/>
          <w:sz w:val="22"/>
          <w:szCs w:val="22"/>
          <w:u w:val="single"/>
          <w:rtl w:val="0"/>
        </w:rPr>
        <w:t xml:space="preserve"> </w:t>
      </w:r>
      <w:r w:rsidDel="00000000" w:rsidR="00000000" w:rsidRPr="00000000">
        <w:rPr>
          <w:rFonts w:ascii="Times New Roman" w:cs="Times New Roman" w:eastAsia="Times New Roman" w:hAnsi="Times New Roman"/>
          <w:sz w:val="22"/>
          <w:szCs w:val="22"/>
          <w:rtl w:val="0"/>
        </w:rPr>
        <w:t xml:space="preserve">tenderer’s declaration, point 7, (from each member if a consortium):</w:t>
      </w:r>
    </w:p>
    <w:p w:rsidR="00000000" w:rsidDel="00000000" w:rsidP="00000000" w:rsidRDefault="00000000" w:rsidRPr="00000000" w14:paraId="00000069">
      <w:pPr>
        <w:numPr>
          <w:ilvl w:val="0"/>
          <w:numId w:val="1"/>
        </w:numPr>
        <w:spacing w:after="240" w:before="0" w:lineRule="auto"/>
        <w:ind w:left="1211" w:hanging="64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details of the bank account into which payments should be made </w:t>
      </w:r>
      <w:r w:rsidDel="00000000" w:rsidR="00000000" w:rsidRPr="00000000">
        <w:rPr>
          <w:rFonts w:ascii="Times New Roman" w:cs="Times New Roman" w:eastAsia="Times New Roman" w:hAnsi="Times New Roman"/>
          <w:b w:val="1"/>
          <w:sz w:val="22"/>
          <w:szCs w:val="22"/>
          <w:rtl w:val="0"/>
        </w:rPr>
        <w:t xml:space="preserve">(financial identification form – document c4o1_fif_en)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2"/>
          <w:szCs w:val="22"/>
          <w:rtl w:val="0"/>
        </w:rPr>
        <w:t xml:space="preserve">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rsidR="00000000" w:rsidDel="00000000" w:rsidP="00000000" w:rsidRDefault="00000000" w:rsidRPr="00000000" w14:paraId="0000006A">
      <w:pPr>
        <w:numPr>
          <w:ilvl w:val="0"/>
          <w:numId w:val="1"/>
        </w:numPr>
        <w:ind w:left="1211" w:hanging="64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legal entity file </w:t>
      </w:r>
      <w:r w:rsidDel="00000000" w:rsidR="00000000" w:rsidRPr="00000000">
        <w:rPr>
          <w:rFonts w:ascii="Times New Roman" w:cs="Times New Roman" w:eastAsia="Times New Roman" w:hAnsi="Times New Roman"/>
          <w:b w:val="1"/>
          <w:sz w:val="22"/>
          <w:szCs w:val="22"/>
          <w:rtl w:val="0"/>
        </w:rPr>
        <w:t xml:space="preserve">(document c4o2_lefind_en)</w:t>
      </w:r>
      <w:r w:rsidDel="00000000" w:rsidR="00000000" w:rsidRPr="00000000">
        <w:rPr>
          <w:rFonts w:ascii="Times New Roman" w:cs="Times New Roman" w:eastAsia="Times New Roman" w:hAnsi="Times New Roman"/>
          <w:sz w:val="22"/>
          <w:szCs w:val="22"/>
          <w:rtl w:val="0"/>
        </w:rPr>
        <w:t xml:space="preserve">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rsidR="00000000" w:rsidDel="00000000" w:rsidP="00000000" w:rsidRDefault="00000000" w:rsidRPr="00000000" w14:paraId="0000006B">
      <w:pPr>
        <w:tabs>
          <w:tab w:val="left" w:pos="993"/>
        </w:tabs>
        <w:spacing w:after="0" w:lineRule="auto"/>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be supplied in </w:t>
      </w:r>
      <w:r w:rsidDel="00000000" w:rsidR="00000000" w:rsidRPr="00000000">
        <w:rPr>
          <w:rFonts w:ascii="Times New Roman" w:cs="Times New Roman" w:eastAsia="Times New Roman" w:hAnsi="Times New Roman"/>
          <w:b w:val="1"/>
          <w:sz w:val="22"/>
          <w:szCs w:val="22"/>
          <w:rtl w:val="0"/>
        </w:rPr>
        <w:t xml:space="preserve">free-text format</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6C">
      <w:pPr>
        <w:numPr>
          <w:ilvl w:val="0"/>
          <w:numId w:val="1"/>
        </w:numPr>
        <w:ind w:left="1211" w:hanging="64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 description of the </w:t>
      </w:r>
      <w:r w:rsidDel="00000000" w:rsidR="00000000" w:rsidRPr="00000000">
        <w:rPr>
          <w:rFonts w:ascii="Times New Roman" w:cs="Times New Roman" w:eastAsia="Times New Roman" w:hAnsi="Times New Roman"/>
          <w:b w:val="1"/>
          <w:sz w:val="22"/>
          <w:szCs w:val="22"/>
          <w:rtl w:val="0"/>
        </w:rPr>
        <w:t xml:space="preserve">warranty conditions</w:t>
      </w:r>
      <w:r w:rsidDel="00000000" w:rsidR="00000000" w:rsidRPr="00000000">
        <w:rPr>
          <w:rFonts w:ascii="Times New Roman" w:cs="Times New Roman" w:eastAsia="Times New Roman" w:hAnsi="Times New Roman"/>
          <w:sz w:val="22"/>
          <w:szCs w:val="22"/>
          <w:rtl w:val="0"/>
        </w:rPr>
        <w:t xml:space="preserve">, which must be in accordance with the conditions laid down in Article 32 of the general conditions</w:t>
      </w:r>
      <w:r w:rsidDel="00000000" w:rsidR="00000000" w:rsidRPr="00000000">
        <w:rPr>
          <w:rFonts w:ascii="Times New Roman" w:cs="Times New Roman" w:eastAsia="Times New Roman" w:hAnsi="Times New Roman"/>
          <w:color w:val="339966"/>
          <w:sz w:val="22"/>
          <w:szCs w:val="22"/>
          <w:rtl w:val="0"/>
        </w:rPr>
        <w:t xml:space="preserve">. </w:t>
      </w:r>
      <w:r w:rsidDel="00000000" w:rsidR="00000000" w:rsidRPr="00000000">
        <w:rPr>
          <w:rtl w:val="0"/>
        </w:rPr>
      </w:r>
    </w:p>
    <w:p w:rsidR="00000000" w:rsidDel="00000000" w:rsidP="00000000" w:rsidRDefault="00000000" w:rsidRPr="00000000" w14:paraId="0000006D">
      <w:pPr>
        <w:numPr>
          <w:ilvl w:val="0"/>
          <w:numId w:val="1"/>
        </w:numPr>
        <w:ind w:left="1211" w:hanging="64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 statement by the tenderer attesting the origin of the supplies</w:t>
      </w:r>
      <w:r w:rsidDel="00000000" w:rsidR="00000000" w:rsidRPr="00000000">
        <w:rPr>
          <w:rFonts w:ascii="Times New Roman" w:cs="Times New Roman" w:eastAsia="Times New Roman" w:hAnsi="Times New Roman"/>
          <w:sz w:val="22"/>
          <w:szCs w:val="22"/>
          <w:rtl w:val="0"/>
        </w:rPr>
        <w:t xml:space="preserve"> tendered (or other proofs of origin). </w:t>
      </w:r>
    </w:p>
    <w:p w:rsidR="00000000" w:rsidDel="00000000" w:rsidP="00000000" w:rsidRDefault="00000000" w:rsidRPr="00000000" w14:paraId="0000006E">
      <w:pPr>
        <w:numPr>
          <w:ilvl w:val="0"/>
          <w:numId w:val="1"/>
        </w:numPr>
        <w:ind w:left="1211" w:hanging="64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Excerpt from</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register of the competent authority</w:t>
      </w:r>
      <w:r w:rsidDel="00000000" w:rsidR="00000000" w:rsidRPr="00000000">
        <w:rPr>
          <w:rtl w:val="0"/>
        </w:rPr>
      </w:r>
    </w:p>
    <w:p w:rsidR="00000000" w:rsidDel="00000000" w:rsidP="00000000" w:rsidRDefault="00000000" w:rsidRPr="00000000" w14:paraId="0000006F">
      <w:pPr>
        <w:numPr>
          <w:ilvl w:val="0"/>
          <w:numId w:val="1"/>
        </w:numPr>
        <w:ind w:left="1211" w:hanging="64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Duly authorised signature: an official document </w:t>
      </w:r>
      <w:r w:rsidDel="00000000" w:rsidR="00000000" w:rsidRPr="00000000">
        <w:rPr>
          <w:rFonts w:ascii="Times New Roman" w:cs="Times New Roman" w:eastAsia="Times New Roman" w:hAnsi="Times New Roman"/>
          <w:sz w:val="22"/>
          <w:szCs w:val="22"/>
          <w:rtl w:val="0"/>
        </w:rPr>
        <w:t xml:space="preserve">(statutes, power of attorney, notary statement, etc.) proving that the person who signs on behalf of the company, joint venture or consortium is duly authorised to do so.</w:t>
      </w:r>
    </w:p>
    <w:p w:rsidR="00000000" w:rsidDel="00000000" w:rsidP="00000000" w:rsidRDefault="00000000" w:rsidRPr="00000000" w14:paraId="00000070">
      <w:pPr>
        <w:numPr>
          <w:ilvl w:val="0"/>
          <w:numId w:val="1"/>
        </w:numPr>
        <w:ind w:left="1211" w:hanging="64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Image/ Picture</w:t>
      </w:r>
      <w:r w:rsidDel="00000000" w:rsidR="00000000" w:rsidRPr="00000000">
        <w:rPr>
          <w:rFonts w:ascii="Times New Roman" w:cs="Times New Roman" w:eastAsia="Times New Roman" w:hAnsi="Times New Roman"/>
          <w:sz w:val="22"/>
          <w:szCs w:val="22"/>
          <w:rtl w:val="0"/>
        </w:rPr>
        <w:t xml:space="preserve"> of the supplies tendered. </w:t>
      </w:r>
    </w:p>
    <w:p w:rsidR="00000000" w:rsidDel="00000000" w:rsidP="00000000" w:rsidRDefault="00000000" w:rsidRPr="00000000" w14:paraId="00000071">
      <w:pPr>
        <w:numPr>
          <w:ilvl w:val="0"/>
          <w:numId w:val="1"/>
        </w:numPr>
        <w:spacing w:after="0" w:lineRule="auto"/>
        <w:ind w:left="1211" w:hanging="64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Documentary evidence as requested in the Additional information about the Contract notice, section 15 - selection criteria</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72">
      <w:pPr>
        <w:ind w:firstLine="567"/>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 Verification of the financial and economic capacities of tenderers or candidates</w:t>
      </w:r>
    </w:p>
    <w:p w:rsidR="00000000" w:rsidDel="00000000" w:rsidP="00000000" w:rsidRDefault="00000000" w:rsidRPr="00000000" w14:paraId="00000073">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Proof of economic and financial capacity may in particular be furnished by the following documents:</w:t>
      </w:r>
    </w:p>
    <w:p w:rsidR="00000000" w:rsidDel="00000000" w:rsidP="00000000" w:rsidRDefault="00000000" w:rsidRPr="00000000" w14:paraId="0000007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927"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Balance sheets and income statements or their extracts for the year 2018, 2019 and 2020.</w:t>
      </w:r>
    </w:p>
    <w:p w:rsidR="00000000" w:rsidDel="00000000" w:rsidP="00000000" w:rsidRDefault="00000000" w:rsidRPr="00000000" w14:paraId="00000075">
      <w:pPr>
        <w:ind w:left="567"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B) Verification of the technical and professional capacities of tenderers, candidates and their managerial staff</w:t>
      </w:r>
    </w:p>
    <w:p w:rsidR="00000000" w:rsidDel="00000000" w:rsidP="00000000" w:rsidRDefault="00000000" w:rsidRPr="00000000" w14:paraId="00000076">
      <w:pPr>
        <w:ind w:left="567"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Proof of technical and professional capacities may in particular be furnished by the following documents:</w:t>
      </w:r>
    </w:p>
    <w:p w:rsidR="00000000" w:rsidDel="00000000" w:rsidP="00000000" w:rsidRDefault="00000000" w:rsidRPr="00000000" w14:paraId="00000077">
      <w:pPr>
        <w:numPr>
          <w:ilvl w:val="0"/>
          <w:numId w:val="4"/>
        </w:numPr>
        <w:ind w:left="987"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Labour office and/or social security statements, employment contracts.</w:t>
      </w:r>
    </w:p>
    <w:p w:rsidR="00000000" w:rsidDel="00000000" w:rsidP="00000000" w:rsidRDefault="00000000" w:rsidRPr="00000000" w14:paraId="00000078">
      <w:pPr>
        <w:numPr>
          <w:ilvl w:val="0"/>
          <w:numId w:val="4"/>
        </w:numPr>
        <w:ind w:left="987"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Tenderer must provide an </w:t>
      </w:r>
      <w:r w:rsidDel="00000000" w:rsidR="00000000" w:rsidRPr="00000000">
        <w:rPr>
          <w:rFonts w:ascii="Times New Roman" w:cs="Times New Roman" w:eastAsia="Times New Roman" w:hAnsi="Times New Roman"/>
          <w:b w:val="1"/>
          <w:sz w:val="22"/>
          <w:szCs w:val="22"/>
          <w:rtl w:val="0"/>
        </w:rPr>
        <w:t xml:space="preserve">official document</w:t>
      </w:r>
      <w:r w:rsidDel="00000000" w:rsidR="00000000" w:rsidRPr="00000000">
        <w:rPr>
          <w:rFonts w:ascii="Times New Roman" w:cs="Times New Roman" w:eastAsia="Times New Roman" w:hAnsi="Times New Roman"/>
          <w:sz w:val="22"/>
          <w:szCs w:val="22"/>
          <w:rtl w:val="0"/>
        </w:rPr>
        <w:t xml:space="preserve">; manufacturer’s authorization/ license to sell the vehicle being quoted.</w:t>
      </w:r>
    </w:p>
    <w:p w:rsidR="00000000" w:rsidDel="00000000" w:rsidP="00000000" w:rsidRDefault="00000000" w:rsidRPr="00000000" w14:paraId="00000079">
      <w:pPr>
        <w:numPr>
          <w:ilvl w:val="0"/>
          <w:numId w:val="4"/>
        </w:numPr>
        <w:ind w:left="987"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Copies of relevant invoices (contracts) proving that the tenderer has completed successfully at least the requested number of contracts in fields related to this project within the three year period (2018, 2019, 2020) and with a budget of at least 90.000 EUR. </w:t>
      </w:r>
    </w:p>
    <w:p w:rsidR="00000000" w:rsidDel="00000000" w:rsidP="00000000" w:rsidRDefault="00000000" w:rsidRPr="00000000" w14:paraId="0000007A">
      <w:pPr>
        <w:spacing w:after="0" w:lineRule="auto"/>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Remarks:</w:t>
      </w:r>
    </w:p>
    <w:p w:rsidR="00000000" w:rsidDel="00000000" w:rsidP="00000000" w:rsidRDefault="00000000" w:rsidRPr="00000000" w14:paraId="0000007B">
      <w:pPr>
        <w:spacing w:after="0" w:lineRule="auto"/>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Tenderers are requested to follow this order of presentation.</w:t>
      </w:r>
    </w:p>
    <w:p w:rsidR="00000000" w:rsidDel="00000000" w:rsidP="00000000" w:rsidRDefault="00000000" w:rsidRPr="00000000" w14:paraId="0000007C">
      <w:pPr>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Annex* refers to templates attached to the tender dossier. These templates are also available on: </w:t>
      </w:r>
      <w:hyperlink r:id="rId9">
        <w:r w:rsidDel="00000000" w:rsidR="00000000" w:rsidRPr="00000000">
          <w:rPr>
            <w:rFonts w:ascii="Times New Roman" w:cs="Times New Roman" w:eastAsia="Times New Roman" w:hAnsi="Times New Roman"/>
            <w:color w:val="0000ff"/>
            <w:sz w:val="22"/>
            <w:szCs w:val="22"/>
            <w:u w:val="single"/>
            <w:rtl w:val="0"/>
          </w:rPr>
          <w:t xml:space="preserve">http://ec.europa.eu/europeaid/prag/annexes.do?group=C</w:t>
        </w:r>
      </w:hyperlink>
      <w:r w:rsidDel="00000000" w:rsidR="00000000" w:rsidRPr="00000000">
        <w:rPr>
          <w:rFonts w:ascii="Times New Roman" w:cs="Times New Roman" w:eastAsia="Times New Roman" w:hAnsi="Times New Roman"/>
          <w:color w:val="0000ff"/>
          <w:sz w:val="22"/>
          <w:szCs w:val="22"/>
          <w:u w:val="single"/>
          <w:rtl w:val="0"/>
        </w:rPr>
        <w:t xml:space="preserve"> </w:t>
      </w:r>
      <w:r w:rsidDel="00000000" w:rsidR="00000000" w:rsidRPr="00000000">
        <w:rPr>
          <w:rtl w:val="0"/>
        </w:rPr>
      </w:r>
    </w:p>
    <w:p w:rsidR="00000000" w:rsidDel="00000000" w:rsidP="00000000" w:rsidRDefault="00000000" w:rsidRPr="00000000" w14:paraId="0000007D">
      <w:pPr>
        <w:pStyle w:val="Heading1"/>
        <w:numPr>
          <w:ilvl w:val="0"/>
          <w:numId w:val="5"/>
        </w:numPr>
        <w:ind w:left="720" w:hanging="360"/>
        <w:rPr/>
      </w:pPr>
      <w:bookmarkStart w:colFirst="0" w:colLast="0" w:name="_heading=h.2jxsxqh" w:id="17"/>
      <w:bookmarkEnd w:id="17"/>
      <w:r w:rsidDel="00000000" w:rsidR="00000000" w:rsidRPr="00000000">
        <w:rPr>
          <w:rtl w:val="0"/>
        </w:rPr>
        <w:t xml:space="preserve">Taxes and other charges</w:t>
      </w:r>
    </w:p>
    <w:p w:rsidR="00000000" w:rsidDel="00000000" w:rsidP="00000000" w:rsidRDefault="00000000" w:rsidRPr="00000000" w14:paraId="0000007E">
      <w:pPr>
        <w:pStyle w:val="Heading2"/>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applicable tax and customs arrangements are the following:</w:t>
      </w:r>
    </w:p>
    <w:p w:rsidR="00000000" w:rsidDel="00000000" w:rsidP="00000000" w:rsidRDefault="00000000" w:rsidRPr="00000000" w14:paraId="0000007F">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European Commission and the Republic of Serbia have agreed in the Framework Agreement signed on 23/12/2014 to exonerate the following taxes: customs or import duties, Value Added Tax (VAT), excise duties and other special consumption taxes or to any other similar tax, duties or charges having equivalent effect which under the competence of the authorities of the Republic of Serbia.</w:t>
      </w:r>
    </w:p>
    <w:p w:rsidR="00000000" w:rsidDel="00000000" w:rsidP="00000000" w:rsidRDefault="00000000" w:rsidRPr="00000000" w14:paraId="00000080">
      <w:pPr>
        <w:pStyle w:val="Heading1"/>
        <w:numPr>
          <w:ilvl w:val="0"/>
          <w:numId w:val="5"/>
        </w:numPr>
        <w:ind w:left="720" w:hanging="360"/>
        <w:rPr/>
      </w:pPr>
      <w:bookmarkStart w:colFirst="0" w:colLast="0" w:name="_heading=h.z337ya" w:id="18"/>
      <w:bookmarkEnd w:id="18"/>
      <w:r w:rsidDel="00000000" w:rsidR="00000000" w:rsidRPr="00000000">
        <w:rPr>
          <w:rtl w:val="0"/>
        </w:rPr>
        <w:t xml:space="preserve">Additional information before the deadline for submission of tenders</w:t>
      </w:r>
    </w:p>
    <w:p w:rsidR="00000000" w:rsidDel="00000000" w:rsidP="00000000" w:rsidRDefault="00000000" w:rsidRPr="00000000" w14:paraId="00000081">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Tenderers may submit questions in writing to the following address up to 21 days before the deadline for submission of tenders stated at section </w:t>
      </w:r>
      <w:r w:rsidDel="00000000" w:rsidR="00000000" w:rsidRPr="00000000">
        <w:rPr>
          <w:rFonts w:ascii="Times New Roman" w:cs="Times New Roman" w:eastAsia="Times New Roman" w:hAnsi="Times New Roman"/>
          <w:b w:val="1"/>
          <w:sz w:val="22"/>
          <w:szCs w:val="22"/>
          <w:rtl w:val="0"/>
        </w:rPr>
        <w:t xml:space="preserve">IV.2.2) of the contract notice</w:t>
      </w:r>
      <w:r w:rsidDel="00000000" w:rsidR="00000000" w:rsidRPr="00000000">
        <w:rPr>
          <w:rFonts w:ascii="Times New Roman" w:cs="Times New Roman" w:eastAsia="Times New Roman" w:hAnsi="Times New Roman"/>
          <w:sz w:val="22"/>
          <w:szCs w:val="22"/>
          <w:rtl w:val="0"/>
        </w:rPr>
        <w:t xml:space="preserve">, specifying the </w:t>
      </w:r>
      <w:r w:rsidDel="00000000" w:rsidR="00000000" w:rsidRPr="00000000">
        <w:rPr>
          <w:rFonts w:ascii="Times New Roman" w:cs="Times New Roman" w:eastAsia="Times New Roman" w:hAnsi="Times New Roman"/>
          <w:b w:val="1"/>
          <w:sz w:val="22"/>
          <w:szCs w:val="22"/>
          <w:rtl w:val="0"/>
        </w:rPr>
        <w:t xml:space="preserve">publication reference and the contract title</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Att: Ms Bojana Nedovic, project manager,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Commissariat for Refuges and Migration of the Republic of Serbia</w:t>
        <w:br w:type="textWrapping"/>
        <w:t xml:space="preserve">Narodnih heroja 4,</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11070 Belgrade, Serbia</w:t>
        <w:br w:type="textWrapping"/>
        <w:t xml:space="preserve">Fax: +381 (0) 11 312 95 85</w:t>
        <w:br w:type="textWrapping"/>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bojana.nedovic@kirs.gov.rs</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contracting authority has no obligation to provide clarifications after this date.</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clarification of the tender dossier will be published on the website of the Contracting authority: </w:t>
      </w:r>
      <w:hyperlink r:id="rId10">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https://kirs.gov.rs/cir/javne-nabavke/otvoreni-postupak/0</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at the latest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 days before the deadline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for submission of tenders.</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prospective tenderers seeking to arrange individual meetings with either the contracting authority and/or the European Commission during the tender period may be excluded from the tender procedure.</w:t>
      </w:r>
    </w:p>
    <w:p w:rsidR="00000000" w:rsidDel="00000000" w:rsidP="00000000" w:rsidRDefault="00000000" w:rsidRPr="00000000" w14:paraId="00000088">
      <w:pPr>
        <w:pStyle w:val="Heading1"/>
        <w:numPr>
          <w:ilvl w:val="0"/>
          <w:numId w:val="5"/>
        </w:numPr>
        <w:ind w:left="720" w:hanging="360"/>
        <w:rPr/>
      </w:pPr>
      <w:bookmarkStart w:colFirst="0" w:colLast="0" w:name="_heading=h.3j2qqm3" w:id="19"/>
      <w:bookmarkEnd w:id="19"/>
      <w:r w:rsidDel="00000000" w:rsidR="00000000" w:rsidRPr="00000000">
        <w:rPr>
          <w:rtl w:val="0"/>
        </w:rPr>
        <w:t xml:space="preserve">Clarification meeting / site visit</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hanging="567"/>
        <w:jc w:val="left"/>
        <w:rPr>
          <w:rFonts w:ascii="Times New Roman" w:cs="Times New Roman" w:eastAsia="Times New Roman" w:hAnsi="Times New Roman"/>
          <w:b w:val="0"/>
          <w:i w:val="0"/>
          <w:smallCaps w:val="0"/>
          <w:strike w:val="0"/>
          <w:color w:val="000000"/>
          <w:sz w:val="22"/>
          <w:szCs w:val="22"/>
          <w:highlight w:val="lightGray"/>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14.1</w:t>
        <w:tab/>
        <w:t xml:space="preserve">No clarification meeting / site visit planned. Visits by individual prospective tenderers during the tender period cannot be organised</w:t>
      </w:r>
      <w:r w:rsidDel="00000000" w:rsidR="00000000" w:rsidRPr="00000000">
        <w:rPr>
          <w:rtl w:val="0"/>
        </w:rPr>
      </w:r>
    </w:p>
    <w:p w:rsidR="00000000" w:rsidDel="00000000" w:rsidP="00000000" w:rsidRDefault="00000000" w:rsidRPr="00000000" w14:paraId="0000008A">
      <w:pPr>
        <w:pStyle w:val="Heading1"/>
        <w:numPr>
          <w:ilvl w:val="0"/>
          <w:numId w:val="5"/>
        </w:numPr>
        <w:ind w:left="720" w:hanging="360"/>
        <w:rPr/>
      </w:pPr>
      <w:bookmarkStart w:colFirst="0" w:colLast="0" w:name="_heading=h.1y810tw" w:id="20"/>
      <w:bookmarkEnd w:id="20"/>
      <w:r w:rsidDel="00000000" w:rsidR="00000000" w:rsidRPr="00000000">
        <w:rPr>
          <w:rtl w:val="0"/>
        </w:rPr>
        <w:t xml:space="preserve">Alteration or withdrawal of tenders</w:t>
      </w:r>
    </w:p>
    <w:p w:rsidR="00000000" w:rsidDel="00000000" w:rsidP="00000000" w:rsidRDefault="00000000" w:rsidRPr="00000000" w14:paraId="0000008B">
      <w:pPr>
        <w:pStyle w:val="Heading2"/>
        <w:keepLines w:val="1"/>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15.1</w:t>
        <w:tab/>
        <w:t xml:space="preserve">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r w:rsidDel="00000000" w:rsidR="00000000" w:rsidRPr="00000000">
        <w:rPr>
          <w:rtl w:val="0"/>
        </w:rPr>
      </w:r>
    </w:p>
    <w:p w:rsidR="00000000" w:rsidDel="00000000" w:rsidP="00000000" w:rsidRDefault="00000000" w:rsidRPr="00000000" w14:paraId="0000008C">
      <w:pPr>
        <w:pStyle w:val="Heading2"/>
        <w:keepNext w:val="0"/>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15.2</w:t>
        <w:tab/>
        <w:t xml:space="preserve">Any such notification of alteration or withdrawal must be prepared and submitted in accordance with Article 10. The outer envelope must be marked ‘Alteration’ or ‘Withdrawal’ as appropriate.</w:t>
      </w:r>
      <w:r w:rsidDel="00000000" w:rsidR="00000000" w:rsidRPr="00000000">
        <w:rPr>
          <w:rtl w:val="0"/>
        </w:rPr>
      </w:r>
    </w:p>
    <w:p w:rsidR="00000000" w:rsidDel="00000000" w:rsidP="00000000" w:rsidRDefault="00000000" w:rsidRPr="00000000" w14:paraId="0000008D">
      <w:pPr>
        <w:pStyle w:val="Heading2"/>
        <w:keepNext w:val="0"/>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15.3</w:t>
        <w:tab/>
        <w:t xml:space="preserve">No tender may be withdrawn in the interval between the deadline for submission of tenders referred to in Article 10.1 and the expiry of the tender validity period. Withdrawal of a tender during this interval may result in forfeiture of the tender guarantee.</w:t>
      </w:r>
      <w:r w:rsidDel="00000000" w:rsidR="00000000" w:rsidRPr="00000000">
        <w:rPr>
          <w:rtl w:val="0"/>
        </w:rPr>
      </w:r>
    </w:p>
    <w:p w:rsidR="00000000" w:rsidDel="00000000" w:rsidP="00000000" w:rsidRDefault="00000000" w:rsidRPr="00000000" w14:paraId="0000008E">
      <w:pPr>
        <w:pStyle w:val="Heading1"/>
        <w:numPr>
          <w:ilvl w:val="0"/>
          <w:numId w:val="5"/>
        </w:numPr>
        <w:ind w:left="720" w:hanging="360"/>
        <w:rPr/>
      </w:pPr>
      <w:bookmarkStart w:colFirst="0" w:colLast="0" w:name="_heading=h.4i7ojhp" w:id="21"/>
      <w:bookmarkEnd w:id="21"/>
      <w:r w:rsidDel="00000000" w:rsidR="00000000" w:rsidRPr="00000000">
        <w:rPr>
          <w:rtl w:val="0"/>
        </w:rPr>
        <w:t xml:space="preserve">Costs of preparing tenders</w:t>
      </w:r>
    </w:p>
    <w:p w:rsidR="00000000" w:rsidDel="00000000" w:rsidP="00000000" w:rsidRDefault="00000000" w:rsidRPr="00000000" w14:paraId="0000008F">
      <w:pPr>
        <w:tabs>
          <w:tab w:val="left" w:pos="567"/>
        </w:tabs>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 costs incurred by the tenderer in preparing and submitting the tender are reimbursable. All such costs will be borne by the tenderer.</w:t>
      </w:r>
    </w:p>
    <w:p w:rsidR="00000000" w:rsidDel="00000000" w:rsidP="00000000" w:rsidRDefault="00000000" w:rsidRPr="00000000" w14:paraId="00000090">
      <w:pPr>
        <w:pStyle w:val="Heading1"/>
        <w:numPr>
          <w:ilvl w:val="0"/>
          <w:numId w:val="5"/>
        </w:numPr>
        <w:ind w:left="720" w:hanging="360"/>
        <w:rPr/>
      </w:pPr>
      <w:bookmarkStart w:colFirst="0" w:colLast="0" w:name="_heading=h.2xcytpi" w:id="22"/>
      <w:bookmarkEnd w:id="22"/>
      <w:r w:rsidDel="00000000" w:rsidR="00000000" w:rsidRPr="00000000">
        <w:rPr>
          <w:rtl w:val="0"/>
        </w:rPr>
        <w:t xml:space="preserve">Ownership of tenders</w:t>
      </w:r>
    </w:p>
    <w:p w:rsidR="00000000" w:rsidDel="00000000" w:rsidP="00000000" w:rsidRDefault="00000000" w:rsidRPr="00000000" w14:paraId="00000091">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contracting authority retains ownership of all tenders received under this tender procedure. Consequently, tenderers have no right to have their tenders returned to them.</w:t>
      </w:r>
    </w:p>
    <w:p w:rsidR="00000000" w:rsidDel="00000000" w:rsidP="00000000" w:rsidRDefault="00000000" w:rsidRPr="00000000" w14:paraId="00000092">
      <w:pPr>
        <w:pStyle w:val="Heading1"/>
        <w:numPr>
          <w:ilvl w:val="0"/>
          <w:numId w:val="5"/>
        </w:numPr>
        <w:ind w:left="720" w:hanging="360"/>
        <w:rPr/>
      </w:pPr>
      <w:bookmarkStart w:colFirst="0" w:colLast="0" w:name="_heading=h.1ci93xb" w:id="23"/>
      <w:bookmarkEnd w:id="23"/>
      <w:r w:rsidDel="00000000" w:rsidR="00000000" w:rsidRPr="00000000">
        <w:rPr>
          <w:rtl w:val="0"/>
        </w:rPr>
        <w:t xml:space="preserve">Joint venture or consortium</w:t>
      </w:r>
    </w:p>
    <w:p w:rsidR="00000000" w:rsidDel="00000000" w:rsidP="00000000" w:rsidRDefault="00000000" w:rsidRPr="00000000" w14:paraId="00000093">
      <w:pPr>
        <w:pStyle w:val="Heading2"/>
        <w:keepNext w:val="0"/>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18.1</w:t>
        <w:tab/>
        <w:t xml:space="preserve">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rsidDel="00000000" w:rsidR="00000000" w:rsidRPr="00000000">
        <w:rPr>
          <w:rtl w:val="0"/>
        </w:rPr>
      </w:r>
    </w:p>
    <w:p w:rsidR="00000000" w:rsidDel="00000000" w:rsidP="00000000" w:rsidRDefault="00000000" w:rsidRPr="00000000" w14:paraId="00000094">
      <w:pPr>
        <w:pStyle w:val="Heading2"/>
        <w:keepNext w:val="0"/>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18.2</w:t>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r w:rsidDel="00000000" w:rsidR="00000000" w:rsidRPr="00000000">
        <w:rPr>
          <w:rtl w:val="0"/>
        </w:rPr>
      </w:r>
    </w:p>
    <w:p w:rsidR="00000000" w:rsidDel="00000000" w:rsidP="00000000" w:rsidRDefault="00000000" w:rsidRPr="00000000" w14:paraId="00000095">
      <w:pPr>
        <w:pStyle w:val="Heading1"/>
        <w:numPr>
          <w:ilvl w:val="0"/>
          <w:numId w:val="5"/>
        </w:numPr>
        <w:ind w:left="720" w:hanging="360"/>
        <w:rPr/>
      </w:pPr>
      <w:bookmarkStart w:colFirst="0" w:colLast="0" w:name="_heading=h.3whwml4" w:id="24"/>
      <w:bookmarkEnd w:id="24"/>
      <w:r w:rsidDel="00000000" w:rsidR="00000000" w:rsidRPr="00000000">
        <w:rPr>
          <w:rtl w:val="0"/>
        </w:rPr>
        <w:t xml:space="preserve">Opening of tenders</w:t>
      </w:r>
    </w:p>
    <w:p w:rsidR="00000000" w:rsidDel="00000000" w:rsidP="00000000" w:rsidRDefault="00000000" w:rsidRPr="00000000" w14:paraId="00000096">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19.1</w:t>
        <w:tab/>
        <w:t xml:space="preserve">The purpose of the opening session is to check whether the tenders are complete, whether the requisite tender guarantees have been provided, whether the required documents have been properly included and whether the tenders are generally in order.</w:t>
      </w:r>
    </w:p>
    <w:p w:rsidR="00000000" w:rsidDel="00000000" w:rsidP="00000000" w:rsidRDefault="00000000" w:rsidRPr="00000000" w14:paraId="00000097">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19.2</w:t>
        <w:tab/>
        <w:t xml:space="preserve">The tenders will be opened in public session on </w:t>
      </w:r>
      <w:r w:rsidDel="00000000" w:rsidR="00000000" w:rsidRPr="00000000">
        <w:rPr>
          <w:rFonts w:ascii="Times New Roman" w:cs="Times New Roman" w:eastAsia="Times New Roman" w:hAnsi="Times New Roman"/>
          <w:b w:val="1"/>
          <w:sz w:val="22"/>
          <w:szCs w:val="22"/>
          <w:rtl w:val="0"/>
        </w:rPr>
        <w:t xml:space="preserve">27.12.2021. at 12:00 hrs CET</w:t>
      </w:r>
      <w:r w:rsidDel="00000000" w:rsidR="00000000" w:rsidRPr="00000000">
        <w:rPr>
          <w:rFonts w:ascii="Times New Roman" w:cs="Times New Roman" w:eastAsia="Times New Roman" w:hAnsi="Times New Roman"/>
          <w:sz w:val="22"/>
          <w:szCs w:val="22"/>
          <w:rtl w:val="0"/>
        </w:rPr>
        <w:t xml:space="preserve"> at Commissariat for Refuges and Migration of the Republic of Serbia, Narodnih heroja 4, 11070 Belgrade, Serbia by the appointed committee. The committee will draw up minutes of the meeting, which will be available on request.</w:t>
      </w:r>
    </w:p>
    <w:p w:rsidR="00000000" w:rsidDel="00000000" w:rsidP="00000000" w:rsidRDefault="00000000" w:rsidRPr="00000000" w14:paraId="00000098">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rsidR="00000000" w:rsidDel="00000000" w:rsidP="00000000" w:rsidRDefault="00000000" w:rsidRPr="00000000" w14:paraId="00000099">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19.3</w:t>
        <w:tab/>
        <w:t xml:space="preserve">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rsidR="00000000" w:rsidDel="00000000" w:rsidP="00000000" w:rsidRDefault="00000000" w:rsidRPr="00000000" w14:paraId="0000009A">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19.4</w:t>
        <w:tab/>
        <w:t xml:space="preserve">After the public opening of the tenders, no information relating to the examination, clarification, evaluation and comparison of tenders, or recommendations concerning the award of the contract can be disclosed until after the contract has been awarded.</w:t>
      </w:r>
    </w:p>
    <w:p w:rsidR="00000000" w:rsidDel="00000000" w:rsidP="00000000" w:rsidRDefault="00000000" w:rsidRPr="00000000" w14:paraId="0000009B">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19.5</w:t>
        <w:tab/>
        <w:t xml:space="preserve">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rsidR="00000000" w:rsidDel="00000000" w:rsidP="00000000" w:rsidRDefault="00000000" w:rsidRPr="00000000" w14:paraId="0000009C">
      <w:pPr>
        <w:pStyle w:val="Heading2"/>
        <w:keepNext w:val="0"/>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19.6</w:t>
        <w:tab/>
        <w:t xml:space="preserve">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r w:rsidDel="00000000" w:rsidR="00000000" w:rsidRPr="00000000">
        <w:rPr>
          <w:rtl w:val="0"/>
        </w:rPr>
      </w:r>
    </w:p>
    <w:p w:rsidR="00000000" w:rsidDel="00000000" w:rsidP="00000000" w:rsidRDefault="00000000" w:rsidRPr="00000000" w14:paraId="0000009D">
      <w:pPr>
        <w:pStyle w:val="Heading1"/>
        <w:numPr>
          <w:ilvl w:val="0"/>
          <w:numId w:val="5"/>
        </w:numPr>
        <w:ind w:left="720" w:hanging="360"/>
        <w:rPr/>
      </w:pPr>
      <w:bookmarkStart w:colFirst="0" w:colLast="0" w:name="_heading=h.2bn6wsx" w:id="25"/>
      <w:bookmarkEnd w:id="25"/>
      <w:r w:rsidDel="00000000" w:rsidR="00000000" w:rsidRPr="00000000">
        <w:rPr>
          <w:rtl w:val="0"/>
        </w:rPr>
        <w:t xml:space="preserve">Evaluation of tenders</w:t>
      </w:r>
    </w:p>
    <w:p w:rsidR="00000000" w:rsidDel="00000000" w:rsidP="00000000" w:rsidRDefault="00000000" w:rsidRPr="00000000" w14:paraId="0000009E">
      <w:pPr>
        <w:pStyle w:val="Heading2"/>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20.1</w:t>
        <w:tab/>
        <w:t xml:space="preserve">Examination of the administrative conformity of tenders</w:t>
      </w:r>
    </w:p>
    <w:p w:rsidR="00000000" w:rsidDel="00000000" w:rsidP="00000000" w:rsidRDefault="00000000" w:rsidRPr="00000000" w14:paraId="0000009F">
      <w:pPr>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r w:rsidDel="00000000" w:rsidR="00000000" w:rsidRPr="00000000">
        <w:rPr>
          <w:rtl w:val="0"/>
        </w:rPr>
      </w:r>
    </w:p>
    <w:p w:rsidR="00000000" w:rsidDel="00000000" w:rsidP="00000000" w:rsidRDefault="00000000" w:rsidRPr="00000000" w14:paraId="000000A0">
      <w:pPr>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rsidDel="00000000" w:rsidR="00000000" w:rsidRPr="00000000">
        <w:rPr>
          <w:rtl w:val="0"/>
        </w:rPr>
      </w:r>
    </w:p>
    <w:p w:rsidR="00000000" w:rsidDel="00000000" w:rsidP="00000000" w:rsidRDefault="00000000" w:rsidRPr="00000000" w14:paraId="000000A1">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If a tender does not comply with the tender dossier, it will be rejected immediately and may not subsequently be made to comply by correcting it or withdrawing the departure or restriction.</w:t>
      </w:r>
    </w:p>
    <w:p w:rsidR="00000000" w:rsidDel="00000000" w:rsidP="00000000" w:rsidRDefault="00000000" w:rsidRPr="00000000" w14:paraId="000000A2">
      <w:pPr>
        <w:pStyle w:val="Heading2"/>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20.2</w:t>
        <w:tab/>
        <w:t xml:space="preserve">Technical evaluation</w:t>
      </w:r>
    </w:p>
    <w:p w:rsidR="00000000" w:rsidDel="00000000" w:rsidP="00000000" w:rsidRDefault="00000000" w:rsidRPr="00000000" w14:paraId="000000A3">
      <w:pPr>
        <w:spacing w:before="0" w:lineRule="auto"/>
        <w:ind w:left="567" w:firstLine="0"/>
        <w:jc w:val="both"/>
        <w:rPr>
          <w:rFonts w:ascii="Times New Roman" w:cs="Times New Roman" w:eastAsia="Times New Roman" w:hAnsi="Times New Roman"/>
          <w:sz w:val="22"/>
          <w:szCs w:val="22"/>
        </w:rPr>
      </w:pPr>
      <w:bookmarkStart w:colFirst="0" w:colLast="0" w:name="_heading=h.qsh70q" w:id="26"/>
      <w:bookmarkEnd w:id="26"/>
      <w:r w:rsidDel="00000000" w:rsidR="00000000" w:rsidRPr="00000000">
        <w:rPr>
          <w:rFonts w:ascii="Times New Roman" w:cs="Times New Roman" w:eastAsia="Times New Roman" w:hAnsi="Times New Roman"/>
          <w:sz w:val="22"/>
          <w:szCs w:val="22"/>
          <w:rtl w:val="0"/>
        </w:rPr>
        <w:t xml:space="preserve">After analysing the tenders deemed to comply in administrative terms, the evaluation committee will rule on the technical admissibility of each tender, classifying it as technically compliant or non-compliant.</w:t>
      </w:r>
    </w:p>
    <w:p w:rsidR="00000000" w:rsidDel="00000000" w:rsidP="00000000" w:rsidRDefault="00000000" w:rsidRPr="00000000" w14:paraId="000000A4">
      <w:pPr>
        <w:pStyle w:val="Heading2"/>
        <w:keepNext w:val="0"/>
        <w:spacing w:before="0" w:lineRule="auto"/>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minimum qualifications required (see selection criteria in contract notice point 15) are to be evaluated at the start of this stage.</w:t>
      </w:r>
    </w:p>
    <w:p w:rsidR="00000000" w:rsidDel="00000000" w:rsidP="00000000" w:rsidRDefault="00000000" w:rsidRPr="00000000" w14:paraId="000000A5">
      <w:pPr>
        <w:spacing w:before="0" w:lineRule="auto"/>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Where contracts include after-sales service and/or training, the technical quality of such services will also be evaluated by using yes/no criteria as specified in the tender dossier.</w:t>
      </w:r>
    </w:p>
    <w:p w:rsidR="00000000" w:rsidDel="00000000" w:rsidP="00000000" w:rsidRDefault="00000000" w:rsidRPr="00000000" w14:paraId="000000A6">
      <w:pPr>
        <w:pStyle w:val="Heading2"/>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20.3</w:t>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rsidDel="00000000" w:rsidR="00000000" w:rsidRPr="00000000">
        <w:rPr>
          <w:rtl w:val="0"/>
        </w:rPr>
      </w:r>
    </w:p>
    <w:p w:rsidR="00000000" w:rsidDel="00000000" w:rsidP="00000000" w:rsidRDefault="00000000" w:rsidRPr="00000000" w14:paraId="000000A7">
      <w:pPr>
        <w:pStyle w:val="Heading2"/>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20.4</w:t>
        <w:tab/>
        <w:t xml:space="preserve">Financial evaluation</w:t>
      </w:r>
    </w:p>
    <w:p w:rsidR="00000000" w:rsidDel="00000000" w:rsidP="00000000" w:rsidRDefault="00000000" w:rsidRPr="00000000" w14:paraId="000000A8">
      <w:pPr>
        <w:tabs>
          <w:tab w:val="left" w:pos="851"/>
        </w:tabs>
        <w:spacing w:after="0" w:lineRule="auto"/>
        <w:ind w:left="851" w:hanging="28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w:t>
        <w:tab/>
        <w:t xml:space="preserve">Tenders found to be technically compliant will be checked for any arithmetical errors in computation and summation. Errors will be corrected by the evaluation committee as follows:</w:t>
      </w:r>
    </w:p>
    <w:p w:rsidR="00000000" w:rsidDel="00000000" w:rsidP="00000000" w:rsidRDefault="00000000" w:rsidRPr="00000000" w14:paraId="000000A9">
      <w:pPr>
        <w:tabs>
          <w:tab w:val="left" w:pos="1418"/>
        </w:tabs>
        <w:spacing w:after="0" w:lineRule="auto"/>
        <w:ind w:left="1418" w:hanging="284.00000000000006"/>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tab/>
        <w:t xml:space="preserve">where there is a discrepancy between amounts in figures and in words, the amount in words will be the amount taken into account;</w:t>
      </w:r>
    </w:p>
    <w:p w:rsidR="00000000" w:rsidDel="00000000" w:rsidP="00000000" w:rsidRDefault="00000000" w:rsidRPr="00000000" w14:paraId="000000AA">
      <w:pPr>
        <w:tabs>
          <w:tab w:val="left" w:pos="1418"/>
        </w:tabs>
        <w:spacing w:after="0" w:lineRule="auto"/>
        <w:ind w:left="1418" w:hanging="284.00000000000006"/>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tab/>
        <w:t xml:space="preserve">except for lump-sum contracts, where there is a discrepancy between a unit price and the total amount derived from the multiplication of the unit price and the quantity, the unit price as quoted will be the price taken into account.</w:t>
      </w:r>
    </w:p>
    <w:p w:rsidR="00000000" w:rsidDel="00000000" w:rsidP="00000000" w:rsidRDefault="00000000" w:rsidRPr="00000000" w14:paraId="000000AB">
      <w:pPr>
        <w:tabs>
          <w:tab w:val="left" w:pos="851"/>
        </w:tabs>
        <w:spacing w:after="0" w:lineRule="auto"/>
        <w:ind w:left="851" w:hanging="28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b)</w:t>
        <w:tab/>
        <w:t xml:space="preserve">Amounts corrected in this way will be binding on the tenderer. If the tenderer does not accept them, its tender will be rejected.</w:t>
      </w:r>
    </w:p>
    <w:p w:rsidR="00000000" w:rsidDel="00000000" w:rsidP="00000000" w:rsidRDefault="00000000" w:rsidRPr="00000000" w14:paraId="000000AC">
      <w:pPr>
        <w:tabs>
          <w:tab w:val="left" w:pos="851"/>
        </w:tabs>
        <w:spacing w:after="0" w:lineRule="auto"/>
        <w:ind w:left="851" w:hanging="28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rsidR="00000000" w:rsidDel="00000000" w:rsidP="00000000" w:rsidRDefault="00000000" w:rsidRPr="00000000" w14:paraId="000000AD">
      <w:pPr>
        <w:pStyle w:val="Heading2"/>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20.5</w:t>
        <w:tab/>
        <w:t xml:space="preserve">Variant solutions</w:t>
      </w:r>
    </w:p>
    <w:p w:rsidR="00000000" w:rsidDel="00000000" w:rsidP="00000000" w:rsidRDefault="00000000" w:rsidRPr="00000000" w14:paraId="000000AE">
      <w:pPr>
        <w:ind w:left="567" w:firstLine="0"/>
        <w:jc w:val="both"/>
        <w:rPr/>
      </w:pPr>
      <w:r w:rsidDel="00000000" w:rsidR="00000000" w:rsidRPr="00000000">
        <w:rPr>
          <w:rFonts w:ascii="Times New Roman" w:cs="Times New Roman" w:eastAsia="Times New Roman" w:hAnsi="Times New Roman"/>
          <w:sz w:val="22"/>
          <w:szCs w:val="22"/>
          <w:rtl w:val="0"/>
        </w:rPr>
        <w:t xml:space="preserve">Variant solutions will not be taken into consideration.</w:t>
      </w:r>
      <w:r w:rsidDel="00000000" w:rsidR="00000000" w:rsidRPr="00000000">
        <w:rPr>
          <w:rtl w:val="0"/>
        </w:rPr>
      </w:r>
    </w:p>
    <w:p w:rsidR="00000000" w:rsidDel="00000000" w:rsidP="00000000" w:rsidRDefault="00000000" w:rsidRPr="00000000" w14:paraId="000000AF">
      <w:pPr>
        <w:pStyle w:val="Heading2"/>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20.6</w:t>
        <w:tab/>
        <w:t xml:space="preserve">Award criteria</w:t>
      </w:r>
    </w:p>
    <w:p w:rsidR="00000000" w:rsidDel="00000000" w:rsidP="00000000" w:rsidRDefault="00000000" w:rsidRPr="00000000" w14:paraId="000000B0">
      <w:pPr>
        <w:ind w:left="567" w:firstLine="11.000000000000014"/>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sole award criterion will be the price. The contract will be awarded to the lowest compliant tender.</w:t>
      </w:r>
    </w:p>
    <w:p w:rsidR="00000000" w:rsidDel="00000000" w:rsidP="00000000" w:rsidRDefault="00000000" w:rsidRPr="00000000" w14:paraId="000000B1">
      <w:pPr>
        <w:pStyle w:val="Heading1"/>
        <w:numPr>
          <w:ilvl w:val="0"/>
          <w:numId w:val="5"/>
        </w:numPr>
        <w:ind w:left="720" w:hanging="360"/>
        <w:rPr/>
      </w:pPr>
      <w:r w:rsidDel="00000000" w:rsidR="00000000" w:rsidRPr="00000000">
        <w:rPr>
          <w:rtl w:val="0"/>
        </w:rPr>
        <w:t xml:space="preserve">Notification of award</w:t>
      </w:r>
    </w:p>
    <w:p w:rsidR="00000000" w:rsidDel="00000000" w:rsidP="00000000" w:rsidRDefault="00000000" w:rsidRPr="00000000" w14:paraId="000000B2">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contracting authority will inform all tenderers simultaneously and individually of the award decision. The tender guarantees of the unsuccessful tenderers will be released once the contract is signed. </w:t>
      </w:r>
    </w:p>
    <w:p w:rsidR="00000000" w:rsidDel="00000000" w:rsidP="00000000" w:rsidRDefault="00000000" w:rsidRPr="00000000" w14:paraId="000000B3">
      <w:pPr>
        <w:pStyle w:val="Heading1"/>
        <w:numPr>
          <w:ilvl w:val="0"/>
          <w:numId w:val="5"/>
        </w:numPr>
        <w:ind w:left="720" w:hanging="360"/>
        <w:rPr/>
      </w:pPr>
      <w:bookmarkStart w:colFirst="0" w:colLast="0" w:name="_heading=h.3as4poj" w:id="27"/>
      <w:bookmarkEnd w:id="27"/>
      <w:r w:rsidDel="00000000" w:rsidR="00000000" w:rsidRPr="00000000">
        <w:rPr>
          <w:rtl w:val="0"/>
        </w:rPr>
        <w:t xml:space="preserve">Signature of the contract and performance guarantee</w:t>
      </w:r>
    </w:p>
    <w:p w:rsidR="00000000" w:rsidDel="00000000" w:rsidP="00000000" w:rsidRDefault="00000000" w:rsidRPr="00000000" w14:paraId="000000B4">
      <w:pPr>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22.1</w:t>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sidDel="00000000" w:rsidR="00000000" w:rsidRPr="00000000">
        <w:rPr>
          <w:rFonts w:ascii="Times New Roman" w:cs="Times New Roman" w:eastAsia="Times New Roman" w:hAnsi="Times New Roman"/>
          <w:b w:val="1"/>
          <w:sz w:val="22"/>
          <w:szCs w:val="22"/>
          <w:rtl w:val="0"/>
        </w:rPr>
        <w:t xml:space="preserve">documentary proof</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or statements</w:t>
      </w:r>
      <w:r w:rsidDel="00000000" w:rsidR="00000000" w:rsidRPr="00000000">
        <w:rPr>
          <w:rFonts w:ascii="Times New Roman" w:cs="Times New Roman" w:eastAsia="Times New Roman" w:hAnsi="Times New Roman"/>
          <w:sz w:val="22"/>
          <w:szCs w:val="22"/>
          <w:rtl w:val="0"/>
        </w:rPr>
        <w:t xml:space="preserve"> required under the law of the country in which the company (or each of the companies in case of a consortium) is effectively established, to show that it is not in any of the </w:t>
      </w:r>
      <w:r w:rsidDel="00000000" w:rsidR="00000000" w:rsidRPr="00000000">
        <w:rPr>
          <w:rFonts w:ascii="Times New Roman" w:cs="Times New Roman" w:eastAsia="Times New Roman" w:hAnsi="Times New Roman"/>
          <w:b w:val="1"/>
          <w:sz w:val="22"/>
          <w:szCs w:val="22"/>
          <w:rtl w:val="0"/>
        </w:rPr>
        <w:t xml:space="preserve">exclusion situations listed in Section 2.6.10.1.</w:t>
      </w:r>
      <w:r w:rsidDel="00000000" w:rsidR="00000000" w:rsidRPr="00000000">
        <w:rPr>
          <w:rFonts w:ascii="Times New Roman" w:cs="Times New Roman" w:eastAsia="Times New Roman" w:hAnsi="Times New Roman"/>
          <w:sz w:val="22"/>
          <w:szCs w:val="22"/>
          <w:rtl w:val="0"/>
        </w:rPr>
        <w:t xml:space="preserve">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rsidR="00000000" w:rsidDel="00000000" w:rsidP="00000000" w:rsidRDefault="00000000" w:rsidRPr="00000000" w14:paraId="000000B5">
      <w:pPr>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ab/>
        <w:t xml:space="preserve">For contracts with a value of less than EUR 300 000, the contracting authority may, depending on its assessment of the risks, decide not to require proofs for selection criteria. </w:t>
      </w:r>
      <w:r w:rsidDel="00000000" w:rsidR="00000000" w:rsidRPr="00000000">
        <w:rPr>
          <w:rtl w:val="0"/>
        </w:rPr>
      </w:r>
    </w:p>
    <w:p w:rsidR="00000000" w:rsidDel="00000000" w:rsidP="00000000" w:rsidRDefault="00000000" w:rsidRPr="00000000" w14:paraId="000000B6">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22.2</w:t>
        <w:tab/>
        <w:t xml:space="preserve">Upon request of the contracting authority, the successful tenderer shall also provide evidence of financial and economic standing and technical and professional capacity according to the selection criteria for this call for tenders specified in the additional information about the contract notice, point 15. The documentary proofs required are listed in Section 2.6.11. of the practical guide.</w:t>
      </w:r>
    </w:p>
    <w:p w:rsidR="00000000" w:rsidDel="00000000" w:rsidP="00000000" w:rsidRDefault="00000000" w:rsidRPr="00000000" w14:paraId="000000B7">
      <w:pPr>
        <w:ind w:left="567"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contracting authority may, depending on its assessment of the risks, decide not to require proofs for financial and economic standing and technical and professional capacity.</w:t>
      </w:r>
    </w:p>
    <w:p w:rsidR="00000000" w:rsidDel="00000000" w:rsidP="00000000" w:rsidRDefault="00000000" w:rsidRPr="00000000" w14:paraId="000000B8">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22.3</w:t>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000000" w:rsidDel="00000000" w:rsidP="00000000" w:rsidRDefault="00000000" w:rsidRPr="00000000" w14:paraId="000000B9">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r w:rsidDel="00000000" w:rsidR="00000000" w:rsidRPr="00000000">
        <w:rPr>
          <w:rtl w:val="0"/>
        </w:rPr>
      </w:r>
    </w:p>
    <w:p w:rsidR="00000000" w:rsidDel="00000000" w:rsidP="00000000" w:rsidRDefault="00000000" w:rsidRPr="00000000" w14:paraId="000000BA">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Documentary evidence of the financial and economic capacity and/or of the technical and professional capacity according to the selection criteria specified in the additional information about the contract notice shall be submitted. (See</w:t>
      </w:r>
      <w:r w:rsidDel="00000000" w:rsidR="00000000" w:rsidRPr="00000000">
        <w:rPr>
          <w:rFonts w:ascii="Times New Roman" w:cs="Times New Roman" w:eastAsia="Times New Roman" w:hAnsi="Times New Roman"/>
          <w:sz w:val="22"/>
          <w:szCs w:val="22"/>
          <w:rtl w:val="0"/>
        </w:rPr>
        <w:t xml:space="preserve"> further Section 2.6.11. of the practical guide).</w:t>
      </w:r>
    </w:p>
    <w:p w:rsidR="00000000" w:rsidDel="00000000" w:rsidP="00000000" w:rsidRDefault="00000000" w:rsidRPr="00000000" w14:paraId="000000BB">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000000" w:rsidDel="00000000" w:rsidP="00000000" w:rsidRDefault="00000000" w:rsidRPr="00000000" w14:paraId="000000BC">
      <w:pPr>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22.4</w:t>
      </w:r>
      <w:r w:rsidDel="00000000" w:rsidR="00000000" w:rsidRPr="00000000">
        <w:rPr>
          <w:rFonts w:ascii="Times New Roman" w:cs="Times New Roman" w:eastAsia="Times New Roman" w:hAnsi="Times New Roman"/>
          <w:rtl w:val="0"/>
        </w:rPr>
        <w:t xml:space="preserve"> </w:t>
        <w:tab/>
      </w:r>
      <w:r w:rsidDel="00000000" w:rsidR="00000000" w:rsidRPr="00000000">
        <w:rPr>
          <w:rFonts w:ascii="Times New Roman" w:cs="Times New Roman" w:eastAsia="Times New Roman" w:hAnsi="Times New Roman"/>
          <w:sz w:val="22"/>
          <w:szCs w:val="22"/>
          <w:rtl w:val="0"/>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rsidR="00000000" w:rsidDel="00000000" w:rsidP="00000000" w:rsidRDefault="00000000" w:rsidRPr="00000000" w14:paraId="000000BD">
      <w:pPr>
        <w:pStyle w:val="Heading2"/>
        <w:keepNext w:val="0"/>
        <w:ind w:left="567" w:hanging="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22.5</w:t>
        <w:tab/>
        <w:t xml:space="preserve">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r w:rsidDel="00000000" w:rsidR="00000000" w:rsidRPr="00000000">
        <w:rPr>
          <w:rtl w:val="0"/>
        </w:rPr>
      </w:r>
    </w:p>
    <w:p w:rsidR="00000000" w:rsidDel="00000000" w:rsidP="00000000" w:rsidRDefault="00000000" w:rsidRPr="00000000" w14:paraId="000000BE">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22.6</w:t>
        <w:tab/>
        <w:t xml:space="preserve">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0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22.7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 performance guarantee is required.</w:t>
      </w:r>
      <w:r w:rsidDel="00000000" w:rsidR="00000000" w:rsidRPr="00000000">
        <w:rPr>
          <w:rtl w:val="0"/>
        </w:rPr>
      </w:r>
    </w:p>
    <w:p w:rsidR="00000000" w:rsidDel="00000000" w:rsidP="00000000" w:rsidRDefault="00000000" w:rsidRPr="00000000" w14:paraId="000000C0">
      <w:pPr>
        <w:pStyle w:val="Heading1"/>
        <w:numPr>
          <w:ilvl w:val="0"/>
          <w:numId w:val="5"/>
        </w:numPr>
        <w:ind w:left="720" w:hanging="360"/>
        <w:rPr/>
      </w:pPr>
      <w:bookmarkStart w:colFirst="0" w:colLast="0" w:name="_heading=h.1pxezwc" w:id="28"/>
      <w:bookmarkEnd w:id="28"/>
      <w:r w:rsidDel="00000000" w:rsidR="00000000" w:rsidRPr="00000000">
        <w:rPr>
          <w:rtl w:val="0"/>
        </w:rPr>
        <w:tab/>
        <w:t xml:space="preserve">Tender guarantee</w:t>
      </w:r>
    </w:p>
    <w:p w:rsidR="00000000" w:rsidDel="00000000" w:rsidP="00000000" w:rsidRDefault="00000000" w:rsidRPr="00000000" w14:paraId="000000C1">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 tender guarantee is required</w:t>
      </w: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C2">
      <w:pPr>
        <w:pStyle w:val="Heading1"/>
        <w:numPr>
          <w:ilvl w:val="0"/>
          <w:numId w:val="5"/>
        </w:numPr>
        <w:ind w:left="720" w:hanging="360"/>
        <w:rPr/>
      </w:pPr>
      <w:bookmarkStart w:colFirst="0" w:colLast="0" w:name="_heading=h.49x2ik5" w:id="29"/>
      <w:bookmarkEnd w:id="29"/>
      <w:r w:rsidDel="00000000" w:rsidR="00000000" w:rsidRPr="00000000">
        <w:rPr>
          <w:rtl w:val="0"/>
        </w:rPr>
        <w:t xml:space="preserve">Ethics clauses and code of conduct</w:t>
      </w:r>
    </w:p>
    <w:p w:rsidR="00000000" w:rsidDel="00000000" w:rsidP="00000000" w:rsidRDefault="00000000" w:rsidRPr="00000000" w14:paraId="000000C3">
      <w:pPr>
        <w:pStyle w:val="Heading2"/>
        <w:keepNext w:val="0"/>
        <w:ind w:left="567" w:hanging="567"/>
        <w:jc w:val="both"/>
        <w:rPr>
          <w:rFonts w:ascii="Times New Roman" w:cs="Times New Roman" w:eastAsia="Times New Roman" w:hAnsi="Times New Roman"/>
          <w:sz w:val="22"/>
          <w:szCs w:val="22"/>
          <w:u w:val="single"/>
        </w:rPr>
      </w:pPr>
      <w:r w:rsidDel="00000000" w:rsidR="00000000" w:rsidRPr="00000000">
        <w:rPr>
          <w:rFonts w:ascii="Times New Roman" w:cs="Times New Roman" w:eastAsia="Times New Roman" w:hAnsi="Times New Roman"/>
          <w:sz w:val="22"/>
          <w:szCs w:val="22"/>
          <w:rtl w:val="0"/>
        </w:rPr>
        <w:t xml:space="preserve">24.1</w:t>
        <w:tab/>
      </w:r>
      <w:r w:rsidDel="00000000" w:rsidR="00000000" w:rsidRPr="00000000">
        <w:rPr>
          <w:rFonts w:ascii="Times New Roman" w:cs="Times New Roman" w:eastAsia="Times New Roman" w:hAnsi="Times New Roman"/>
          <w:sz w:val="22"/>
          <w:szCs w:val="22"/>
          <w:u w:val="single"/>
          <w:rtl w:val="0"/>
        </w:rPr>
        <w:t xml:space="preserve">Absence of conflict of interest</w:t>
      </w:r>
    </w:p>
    <w:p w:rsidR="00000000" w:rsidDel="00000000" w:rsidP="00000000" w:rsidRDefault="00000000" w:rsidRPr="00000000" w14:paraId="000000C4">
      <w:pPr>
        <w:keepNext w:val="1"/>
        <w:ind w:left="42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000000" w:rsidDel="00000000" w:rsidP="00000000" w:rsidRDefault="00000000" w:rsidRPr="00000000" w14:paraId="000000C5">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24.2</w:t>
        <w:tab/>
      </w:r>
      <w:r w:rsidDel="00000000" w:rsidR="00000000" w:rsidRPr="00000000">
        <w:rPr>
          <w:rFonts w:ascii="Times New Roman" w:cs="Times New Roman" w:eastAsia="Times New Roman" w:hAnsi="Times New Roman"/>
          <w:sz w:val="22"/>
          <w:szCs w:val="22"/>
          <w:u w:val="single"/>
          <w:rtl w:val="0"/>
        </w:rPr>
        <w:t xml:space="preserve">Respect for human rights as well as environmental legislation and core labour standards</w:t>
      </w: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C6">
      <w:pPr>
        <w:keepNext w:val="1"/>
        <w:ind w:left="42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00000" w:rsidDel="00000000" w:rsidP="00000000" w:rsidRDefault="00000000" w:rsidRPr="00000000" w14:paraId="000000C7">
      <w:pPr>
        <w:keepNext w:val="1"/>
        <w:pBdr>
          <w:top w:color="000000" w:space="0" w:sz="4" w:val="single"/>
          <w:left w:color="000000" w:space="4" w:sz="4" w:val="single"/>
          <w:bottom w:color="000000" w:space="1" w:sz="4" w:val="single"/>
          <w:right w:color="000000" w:space="4" w:sz="4" w:val="single"/>
        </w:pBdr>
        <w:ind w:left="42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Zero tolerance for sexual exploitation and sexual abuse:</w:t>
      </w:r>
    </w:p>
    <w:p w:rsidR="00000000" w:rsidDel="00000000" w:rsidP="00000000" w:rsidRDefault="00000000" w:rsidRPr="00000000" w14:paraId="000000C8">
      <w:pPr>
        <w:keepNext w:val="1"/>
        <w:pBdr>
          <w:top w:color="000000" w:space="0" w:sz="4" w:val="single"/>
          <w:left w:color="000000" w:space="4" w:sz="4" w:val="single"/>
          <w:bottom w:color="000000" w:space="1" w:sz="4" w:val="single"/>
          <w:right w:color="000000" w:space="4" w:sz="4" w:val="single"/>
        </w:pBdr>
        <w:ind w:left="42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European Commission applies a policy of 'zero tolerance' in relation to all wrongful conduct which has an impact on the professional credibility of the tenderer. </w:t>
      </w:r>
    </w:p>
    <w:p w:rsidR="00000000" w:rsidDel="00000000" w:rsidP="00000000" w:rsidRDefault="00000000" w:rsidRPr="00000000" w14:paraId="000000C9">
      <w:pPr>
        <w:keepNext w:val="1"/>
        <w:pBdr>
          <w:top w:color="000000" w:space="0" w:sz="4" w:val="single"/>
          <w:left w:color="000000" w:space="4" w:sz="4" w:val="single"/>
          <w:bottom w:color="000000" w:space="1" w:sz="4" w:val="single"/>
          <w:right w:color="000000" w:space="4" w:sz="4" w:val="single"/>
        </w:pBdr>
        <w:ind w:left="42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Physical abuse or punishment, or threats of physical abuse, sexual abuse or exploitation, harassment and verbal abuse, as well as other forms of intimidation shall be prohibited. </w:t>
      </w:r>
    </w:p>
    <w:p w:rsidR="00000000" w:rsidDel="00000000" w:rsidP="00000000" w:rsidRDefault="00000000" w:rsidRPr="00000000" w14:paraId="000000CA">
      <w:pPr>
        <w:keepNext w:val="1"/>
        <w:ind w:left="420"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CB">
      <w:pPr>
        <w:pStyle w:val="Heading2"/>
        <w:keepNext w:val="0"/>
        <w:ind w:left="567" w:hanging="567"/>
        <w:jc w:val="both"/>
        <w:rPr>
          <w:rFonts w:ascii="Times New Roman" w:cs="Times New Roman" w:eastAsia="Times New Roman" w:hAnsi="Times New Roman"/>
          <w:sz w:val="22"/>
          <w:szCs w:val="22"/>
          <w:u w:val="single"/>
        </w:rPr>
      </w:pPr>
      <w:r w:rsidDel="00000000" w:rsidR="00000000" w:rsidRPr="00000000">
        <w:rPr>
          <w:rFonts w:ascii="Times New Roman" w:cs="Times New Roman" w:eastAsia="Times New Roman" w:hAnsi="Times New Roman"/>
          <w:sz w:val="22"/>
          <w:szCs w:val="22"/>
          <w:rtl w:val="0"/>
        </w:rPr>
        <w:t xml:space="preserve">24.3</w:t>
      </w:r>
      <w:r w:rsidDel="00000000" w:rsidR="00000000" w:rsidRPr="00000000">
        <w:rPr>
          <w:rtl w:val="0"/>
        </w:rPr>
        <w:t xml:space="preserve"> </w:t>
      </w:r>
      <w:r w:rsidDel="00000000" w:rsidR="00000000" w:rsidRPr="00000000">
        <w:rPr>
          <w:rFonts w:ascii="Times New Roman" w:cs="Times New Roman" w:eastAsia="Times New Roman" w:hAnsi="Times New Roman"/>
          <w:sz w:val="22"/>
          <w:szCs w:val="22"/>
          <w:u w:val="single"/>
          <w:rtl w:val="0"/>
        </w:rPr>
        <w:t xml:space="preserve">Anti-corruption and anti-bribery</w:t>
      </w:r>
    </w:p>
    <w:p w:rsidR="00000000" w:rsidDel="00000000" w:rsidP="00000000" w:rsidRDefault="00000000" w:rsidRPr="00000000" w14:paraId="000000CC">
      <w:pPr>
        <w:ind w:left="42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000000" w:rsidDel="00000000" w:rsidP="00000000" w:rsidRDefault="00000000" w:rsidRPr="00000000" w14:paraId="000000CD">
      <w:pPr>
        <w:pStyle w:val="Heading2"/>
        <w:keepNext w:val="0"/>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24.4</w:t>
        <w:tab/>
      </w:r>
      <w:r w:rsidDel="00000000" w:rsidR="00000000" w:rsidRPr="00000000">
        <w:rPr>
          <w:rFonts w:ascii="Times New Roman" w:cs="Times New Roman" w:eastAsia="Times New Roman" w:hAnsi="Times New Roman"/>
          <w:sz w:val="22"/>
          <w:szCs w:val="22"/>
          <w:u w:val="single"/>
          <w:rtl w:val="0"/>
        </w:rPr>
        <w:t xml:space="preserve">Unusual commercial expenses</w:t>
      </w: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CE">
      <w:pPr>
        <w:ind w:left="39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00000" w:rsidDel="00000000" w:rsidP="00000000" w:rsidRDefault="00000000" w:rsidRPr="00000000" w14:paraId="000000CF">
      <w:pPr>
        <w:ind w:left="39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Contractors found to have paid unusual commercial expenses on projects funded by the European Union are liable, depending on the seriousness of the facts observed, to have their contracts terminated or to be permanently excluded from receiving EU funds.</w:t>
      </w:r>
    </w:p>
    <w:p w:rsidR="00000000" w:rsidDel="00000000" w:rsidP="00000000" w:rsidRDefault="00000000" w:rsidRPr="00000000" w14:paraId="000000D0">
      <w:pPr>
        <w:pStyle w:val="Heading2"/>
        <w:keepNext w:val="0"/>
        <w:ind w:left="567" w:hanging="567"/>
        <w:jc w:val="both"/>
        <w:rPr>
          <w:rFonts w:ascii="Times New Roman" w:cs="Times New Roman" w:eastAsia="Times New Roman" w:hAnsi="Times New Roman"/>
          <w:sz w:val="22"/>
          <w:szCs w:val="22"/>
          <w:u w:val="single"/>
        </w:rPr>
      </w:pPr>
      <w:r w:rsidDel="00000000" w:rsidR="00000000" w:rsidRPr="00000000">
        <w:rPr>
          <w:rFonts w:ascii="Times New Roman" w:cs="Times New Roman" w:eastAsia="Times New Roman" w:hAnsi="Times New Roman"/>
          <w:sz w:val="22"/>
          <w:szCs w:val="22"/>
          <w:rtl w:val="0"/>
        </w:rPr>
        <w:t xml:space="preserve">24.5</w:t>
        <w:tab/>
      </w:r>
      <w:r w:rsidDel="00000000" w:rsidR="00000000" w:rsidRPr="00000000">
        <w:rPr>
          <w:rFonts w:ascii="Times New Roman" w:cs="Times New Roman" w:eastAsia="Times New Roman" w:hAnsi="Times New Roman"/>
          <w:sz w:val="22"/>
          <w:szCs w:val="22"/>
          <w:u w:val="single"/>
          <w:rtl w:val="0"/>
        </w:rPr>
        <w:t xml:space="preserve">Breach of obligations, irregularities or fraud</w:t>
      </w:r>
    </w:p>
    <w:p w:rsidR="00000000" w:rsidDel="00000000" w:rsidP="00000000" w:rsidRDefault="00000000" w:rsidRPr="00000000" w14:paraId="000000D1">
      <w:pPr>
        <w:ind w:left="39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000000" w:rsidDel="00000000" w:rsidP="00000000" w:rsidRDefault="00000000" w:rsidRPr="00000000" w14:paraId="000000D2">
      <w:pPr>
        <w:ind w:left="567"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D3">
      <w:pPr>
        <w:pStyle w:val="Heading1"/>
        <w:numPr>
          <w:ilvl w:val="0"/>
          <w:numId w:val="5"/>
        </w:numPr>
        <w:ind w:left="720" w:hanging="360"/>
        <w:rPr/>
      </w:pPr>
      <w:bookmarkStart w:colFirst="0" w:colLast="0" w:name="_heading=h.2p2csry" w:id="30"/>
      <w:bookmarkEnd w:id="30"/>
      <w:r w:rsidDel="00000000" w:rsidR="00000000" w:rsidRPr="00000000">
        <w:rPr>
          <w:rtl w:val="0"/>
        </w:rPr>
        <w:t xml:space="preserve">Cancellation of the tender procedure</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a tender procedure is cancelled, tenderers will be notified by the contracting authority. If the tender procedure is cancelled before the tender opening session the sealed envelopes will be returned, unopened, to the tenderers.</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Cancellation may occur, for example, if:</w:t>
      </w:r>
    </w:p>
    <w:p w:rsidR="00000000" w:rsidDel="00000000" w:rsidP="00000000" w:rsidRDefault="00000000" w:rsidRPr="00000000" w14:paraId="000000D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134"/>
        </w:tabs>
        <w:spacing w:after="0" w:before="120" w:line="240" w:lineRule="auto"/>
        <w:ind w:left="1134"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tender procedure has been unsuccessful, namely where no suitable, qualitatively or financially acceptable tender has been received or there has been no valid response at all;</w:t>
      </w:r>
    </w:p>
    <w:p w:rsidR="00000000" w:rsidDel="00000000" w:rsidP="00000000" w:rsidRDefault="00000000" w:rsidRPr="00000000" w14:paraId="000000D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134"/>
        </w:tabs>
        <w:spacing w:after="0" w:before="120" w:line="240" w:lineRule="auto"/>
        <w:ind w:left="1134"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economic or technical parameters of the project have changed fundamentally;</w:t>
      </w:r>
    </w:p>
    <w:p w:rsidR="00000000" w:rsidDel="00000000" w:rsidP="00000000" w:rsidRDefault="00000000" w:rsidRPr="00000000" w14:paraId="000000D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134"/>
        </w:tabs>
        <w:spacing w:after="0" w:before="120" w:line="240" w:lineRule="auto"/>
        <w:ind w:left="1134"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exceptional circumstances or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force majeure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render normal implementation of the project impossible;</w:t>
      </w:r>
    </w:p>
    <w:p w:rsidR="00000000" w:rsidDel="00000000" w:rsidP="00000000" w:rsidRDefault="00000000" w:rsidRPr="00000000" w14:paraId="000000D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134"/>
        </w:tabs>
        <w:spacing w:after="0" w:before="120" w:line="240" w:lineRule="auto"/>
        <w:ind w:left="1134"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all technically acceptable tenders exceed the financial resources available;</w:t>
      </w:r>
    </w:p>
    <w:p w:rsidR="00000000" w:rsidDel="00000000" w:rsidP="00000000" w:rsidRDefault="00000000" w:rsidRPr="00000000" w14:paraId="000000D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134"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there have been breach of obligations, irregularities or frauds in the procedure, in particular where these have prevented fair competition;</w:t>
      </w:r>
    </w:p>
    <w:p w:rsidR="00000000" w:rsidDel="00000000" w:rsidP="00000000" w:rsidRDefault="00000000" w:rsidRPr="00000000" w14:paraId="000000D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134"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s>
        <w:spacing w:after="120" w:before="120" w:line="240" w:lineRule="auto"/>
        <w:ind w:left="567"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000000" w:rsidDel="00000000" w:rsidP="00000000" w:rsidRDefault="00000000" w:rsidRPr="00000000" w14:paraId="000000DD">
      <w:pPr>
        <w:pStyle w:val="Heading1"/>
        <w:numPr>
          <w:ilvl w:val="0"/>
          <w:numId w:val="5"/>
        </w:numPr>
        <w:ind w:left="720" w:hanging="360"/>
        <w:rPr/>
      </w:pPr>
      <w:r w:rsidDel="00000000" w:rsidR="00000000" w:rsidRPr="00000000">
        <w:rPr>
          <w:rtl w:val="0"/>
        </w:rPr>
        <w:t xml:space="preserve">Appeals</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6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Tenderers believing that they have been harmed by an error or irregularity during the award process may file a complaint. See Section 2.12. of the practical guide.</w:t>
      </w:r>
    </w:p>
    <w:p w:rsidR="00000000" w:rsidDel="00000000" w:rsidP="00000000" w:rsidRDefault="00000000" w:rsidRPr="00000000" w14:paraId="000000DF">
      <w:pPr>
        <w:pStyle w:val="Heading1"/>
        <w:numPr>
          <w:ilvl w:val="0"/>
          <w:numId w:val="5"/>
        </w:numPr>
        <w:ind w:left="720" w:hanging="360"/>
        <w:rPr/>
      </w:pPr>
      <w:r w:rsidDel="00000000" w:rsidR="00000000" w:rsidRPr="00000000">
        <w:rPr>
          <w:rtl w:val="0"/>
        </w:rPr>
        <w:t xml:space="preserve"> Data Protection</w:t>
      </w:r>
    </w:p>
    <w:p w:rsidR="00000000" w:rsidDel="00000000" w:rsidP="00000000" w:rsidRDefault="00000000" w:rsidRPr="00000000" w14:paraId="000000E0">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Processing of personal data related to this tender procedure by the contracting authority takes place in accordance with the national legislation of the state of the contracting authority and with the provisions of the respective financing agreement.</w:t>
      </w:r>
    </w:p>
    <w:p w:rsidR="00000000" w:rsidDel="00000000" w:rsidP="00000000" w:rsidRDefault="00000000" w:rsidRPr="00000000" w14:paraId="000000E1">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rsidR="00000000" w:rsidDel="00000000" w:rsidP="00000000" w:rsidRDefault="00000000" w:rsidRPr="00000000" w14:paraId="000000E2">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Details concerning processing of your personal data by the Commission are available on the privacy statement at:</w:t>
      </w:r>
    </w:p>
    <w:p w:rsidR="00000000" w:rsidDel="00000000" w:rsidP="00000000" w:rsidRDefault="00000000" w:rsidRPr="00000000" w14:paraId="000000E3">
      <w:pPr>
        <w:ind w:left="720" w:firstLine="0"/>
        <w:rPr>
          <w:rFonts w:ascii="Times New Roman" w:cs="Times New Roman" w:eastAsia="Times New Roman" w:hAnsi="Times New Roman"/>
          <w:sz w:val="22"/>
          <w:szCs w:val="22"/>
          <w:highlight w:val="lightGray"/>
        </w:rPr>
      </w:pPr>
      <w:hyperlink r:id="rId11">
        <w:r w:rsidDel="00000000" w:rsidR="00000000" w:rsidRPr="00000000">
          <w:rPr>
            <w:rFonts w:ascii="Times New Roman" w:cs="Times New Roman" w:eastAsia="Times New Roman" w:hAnsi="Times New Roman"/>
            <w:color w:val="0000ff"/>
            <w:sz w:val="22"/>
            <w:szCs w:val="22"/>
            <w:u w:val="single"/>
            <w:rtl w:val="0"/>
          </w:rPr>
          <w:t xml:space="preserve">http://ec.europa.eu/europeaid/prag/annexes.do?chapterTitleCode=A</w:t>
        </w:r>
      </w:hyperlink>
      <w:r w:rsidDel="00000000" w:rsidR="00000000" w:rsidRPr="00000000">
        <w:rPr>
          <w:rFonts w:ascii="Times New Roman" w:cs="Times New Roman" w:eastAsia="Times New Roman" w:hAnsi="Times New Roman"/>
          <w:color w:val="1f497d"/>
          <w:sz w:val="22"/>
          <w:szCs w:val="22"/>
          <w:rtl w:val="0"/>
        </w:rPr>
        <w:t xml:space="preserve">  </w:t>
      </w:r>
      <w:r w:rsidDel="00000000" w:rsidR="00000000" w:rsidRPr="00000000">
        <w:rPr>
          <w:rtl w:val="0"/>
        </w:rPr>
      </w:r>
    </w:p>
    <w:p w:rsidR="00000000" w:rsidDel="00000000" w:rsidP="00000000" w:rsidRDefault="00000000" w:rsidRPr="00000000" w14:paraId="000000E4">
      <w:pPr>
        <w:ind w:left="567"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000000" w:rsidDel="00000000" w:rsidP="00000000" w:rsidRDefault="00000000" w:rsidRPr="00000000" w14:paraId="000000E5">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E6">
      <w:pPr>
        <w:pStyle w:val="Heading1"/>
        <w:numPr>
          <w:ilvl w:val="0"/>
          <w:numId w:val="5"/>
        </w:numPr>
        <w:ind w:left="720" w:hanging="360"/>
        <w:rPr/>
      </w:pPr>
      <w:r w:rsidDel="00000000" w:rsidR="00000000" w:rsidRPr="00000000">
        <w:rPr>
          <w:rtl w:val="0"/>
        </w:rPr>
        <w:t xml:space="preserve">Early detection and exclusion system</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2"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footerReference r:id="rId12" w:type="default"/>
      <w:footerReference r:id="rId13" w:type="first"/>
      <w:footerReference r:id="rId14" w:type="even"/>
      <w:pgSz w:h="16838" w:w="11906" w:orient="portrait"/>
      <w:pgMar w:bottom="1134" w:top="709" w:left="1134" w:right="1418" w:header="720" w:footer="46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right" w:pos="8647"/>
      </w:tabs>
      <w:spacing w:after="0" w:before="120" w:line="240" w:lineRule="auto"/>
      <w:ind w:left="0" w:right="6"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August 2020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ED">
    <w:pPr>
      <w:spacing w:after="0" w:before="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c4b_itt_en.doc</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12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12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12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12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2006</w:t>
      <w:tab/>
      <w:tab/>
      <w:tab/>
      <w:tab/>
      <w:tab/>
      <w:tab/>
      <w:tab/>
      <w:tab/>
      <w:tab/>
      <w:tab/>
      <w:tab/>
      <w:tab/>
      <w:tab/>
      <w:tab/>
      <w:tab/>
      <w:tab/>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DDP (Delivered Duty Paid) — Incoterms 2010 International Chamber of Commerce </w:t>
      </w:r>
      <w:hyperlink r:id="rId1">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http://www.iccwbo.org/products-and-services/trade-facilitation/incoterms-2010/the-incoterms-rules/</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footnote>
  <w:footnote w:id="1">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See PRAG Section 2.6.10.1.3 A)</w:t>
      </w:r>
    </w:p>
  </w:footnote>
  <w:footnote w:id="2">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It is recommended to use registered mail in case the postmark would not be readable</w:t>
      </w:r>
    </w:p>
  </w:footnote>
  <w:footnote w:id="3">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DDP (Delivered Duty Paid — Incoterms 2010 International Chamber of Commerce </w:t>
      </w:r>
      <w:hyperlink r:id="rId2">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http://www.iccwbo.org/products-and-services/trade-facilitation/incoterms-2010/the-incoterms-rules/</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211" w:hanging="360"/>
      </w:pPr>
      <w:rPr>
        <w:rFonts w:ascii="Noto Sans Symbols" w:cs="Noto Sans Symbols" w:eastAsia="Noto Sans Symbols" w:hAnsi="Noto Sans Symbols"/>
      </w:rPr>
    </w:lvl>
    <w:lvl w:ilvl="1">
      <w:start w:val="1"/>
      <w:numFmt w:val="bullet"/>
      <w:lvlText w:val="o"/>
      <w:lvlJc w:val="left"/>
      <w:pPr>
        <w:ind w:left="1931" w:hanging="360"/>
      </w:pPr>
      <w:rPr>
        <w:rFonts w:ascii="Courier New" w:cs="Courier New" w:eastAsia="Courier New" w:hAnsi="Courier New"/>
      </w:rPr>
    </w:lvl>
    <w:lvl w:ilvl="2">
      <w:start w:val="1"/>
      <w:numFmt w:val="bullet"/>
      <w:lvlText w:val="▪"/>
      <w:lvlJc w:val="left"/>
      <w:pPr>
        <w:ind w:left="2651" w:hanging="360"/>
      </w:pPr>
      <w:rPr>
        <w:rFonts w:ascii="Noto Sans Symbols" w:cs="Noto Sans Symbols" w:eastAsia="Noto Sans Symbols" w:hAnsi="Noto Sans Symbols"/>
      </w:rPr>
    </w:lvl>
    <w:lvl w:ilvl="3">
      <w:start w:val="1"/>
      <w:numFmt w:val="bullet"/>
      <w:lvlText w:val="●"/>
      <w:lvlJc w:val="left"/>
      <w:pPr>
        <w:ind w:left="3371" w:hanging="360"/>
      </w:pPr>
      <w:rPr>
        <w:rFonts w:ascii="Noto Sans Symbols" w:cs="Noto Sans Symbols" w:eastAsia="Noto Sans Symbols" w:hAnsi="Noto Sans Symbols"/>
      </w:rPr>
    </w:lvl>
    <w:lvl w:ilvl="4">
      <w:start w:val="1"/>
      <w:numFmt w:val="bullet"/>
      <w:lvlText w:val="o"/>
      <w:lvlJc w:val="left"/>
      <w:pPr>
        <w:ind w:left="4091" w:hanging="360"/>
      </w:pPr>
      <w:rPr>
        <w:rFonts w:ascii="Courier New" w:cs="Courier New" w:eastAsia="Courier New" w:hAnsi="Courier New"/>
      </w:rPr>
    </w:lvl>
    <w:lvl w:ilvl="5">
      <w:start w:val="1"/>
      <w:numFmt w:val="bullet"/>
      <w:lvlText w:val="▪"/>
      <w:lvlJc w:val="left"/>
      <w:pPr>
        <w:ind w:left="4811" w:hanging="360"/>
      </w:pPr>
      <w:rPr>
        <w:rFonts w:ascii="Noto Sans Symbols" w:cs="Noto Sans Symbols" w:eastAsia="Noto Sans Symbols" w:hAnsi="Noto Sans Symbols"/>
      </w:rPr>
    </w:lvl>
    <w:lvl w:ilvl="6">
      <w:start w:val="1"/>
      <w:numFmt w:val="bullet"/>
      <w:lvlText w:val="●"/>
      <w:lvlJc w:val="left"/>
      <w:pPr>
        <w:ind w:left="5531" w:hanging="360"/>
      </w:pPr>
      <w:rPr>
        <w:rFonts w:ascii="Noto Sans Symbols" w:cs="Noto Sans Symbols" w:eastAsia="Noto Sans Symbols" w:hAnsi="Noto Sans Symbols"/>
      </w:rPr>
    </w:lvl>
    <w:lvl w:ilvl="7">
      <w:start w:val="1"/>
      <w:numFmt w:val="bullet"/>
      <w:lvlText w:val="o"/>
      <w:lvlJc w:val="left"/>
      <w:pPr>
        <w:ind w:left="6251" w:hanging="360"/>
      </w:pPr>
      <w:rPr>
        <w:rFonts w:ascii="Courier New" w:cs="Courier New" w:eastAsia="Courier New" w:hAnsi="Courier New"/>
      </w:rPr>
    </w:lvl>
    <w:lvl w:ilvl="8">
      <w:start w:val="1"/>
      <w:numFmt w:val="bullet"/>
      <w:lvlText w:val="▪"/>
      <w:lvlJc w:val="left"/>
      <w:pPr>
        <w:ind w:left="6971" w:hanging="360"/>
      </w:pPr>
      <w:rPr>
        <w:rFonts w:ascii="Noto Sans Symbols" w:cs="Noto Sans Symbols" w:eastAsia="Noto Sans Symbols" w:hAnsi="Noto Sans Symbols"/>
      </w:rPr>
    </w:lvl>
  </w:abstractNum>
  <w:abstractNum w:abstractNumId="2">
    <w:lvl w:ilvl="0">
      <w:start w:val="1"/>
      <w:numFmt w:val="bullet"/>
      <w:lvlText w:val="●"/>
      <w:lvlJc w:val="left"/>
      <w:pPr>
        <w:ind w:left="1287" w:hanging="360.0000000000001"/>
      </w:pPr>
      <w:rPr>
        <w:rFonts w:ascii="Noto Sans Symbols" w:cs="Noto Sans Symbols" w:eastAsia="Noto Sans Symbols" w:hAnsi="Noto Sans Symbols"/>
      </w:rPr>
    </w:lvl>
    <w:lvl w:ilvl="1">
      <w:start w:val="3"/>
      <w:numFmt w:val="bullet"/>
      <w:lvlText w:val="-"/>
      <w:lvlJc w:val="left"/>
      <w:pPr>
        <w:ind w:left="2007" w:hanging="360"/>
      </w:pPr>
      <w:rPr>
        <w:rFonts w:ascii="Times New Roman" w:cs="Times New Roman" w:eastAsia="Times New Roman" w:hAnsi="Times New Roman"/>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3">
    <w:lvl w:ilvl="0">
      <w:start w:val="1"/>
      <w:numFmt w:val="lowerLetter"/>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4">
    <w:lvl w:ilvl="0">
      <w:start w:val="1"/>
      <w:numFmt w:val="lowerLetter"/>
      <w:lvlText w:val="(%1)"/>
      <w:lvlJc w:val="left"/>
      <w:pPr>
        <w:ind w:left="987" w:hanging="360"/>
      </w:pPr>
      <w:rPr/>
    </w:lvl>
    <w:lvl w:ilvl="1">
      <w:start w:val="1"/>
      <w:numFmt w:val="lowerLetter"/>
      <w:lvlText w:val="%2."/>
      <w:lvlJc w:val="left"/>
      <w:pPr>
        <w:ind w:left="1707" w:hanging="360"/>
      </w:pPr>
      <w:rPr/>
    </w:lvl>
    <w:lvl w:ilvl="2">
      <w:start w:val="1"/>
      <w:numFmt w:val="lowerRoman"/>
      <w:lvlText w:val="%3."/>
      <w:lvlJc w:val="right"/>
      <w:pPr>
        <w:ind w:left="2427" w:hanging="180"/>
      </w:pPr>
      <w:rPr/>
    </w:lvl>
    <w:lvl w:ilvl="3">
      <w:start w:val="1"/>
      <w:numFmt w:val="decimal"/>
      <w:lvlText w:val="%4."/>
      <w:lvlJc w:val="left"/>
      <w:pPr>
        <w:ind w:left="3147" w:hanging="360"/>
      </w:pPr>
      <w:rPr/>
    </w:lvl>
    <w:lvl w:ilvl="4">
      <w:start w:val="1"/>
      <w:numFmt w:val="lowerLetter"/>
      <w:lvlText w:val="%5."/>
      <w:lvlJc w:val="left"/>
      <w:pPr>
        <w:ind w:left="3867" w:hanging="360"/>
      </w:pPr>
      <w:rPr/>
    </w:lvl>
    <w:lvl w:ilvl="5">
      <w:start w:val="1"/>
      <w:numFmt w:val="lowerRoman"/>
      <w:lvlText w:val="%6."/>
      <w:lvlJc w:val="right"/>
      <w:pPr>
        <w:ind w:left="4587" w:hanging="180"/>
      </w:pPr>
      <w:rPr/>
    </w:lvl>
    <w:lvl w:ilvl="6">
      <w:start w:val="1"/>
      <w:numFmt w:val="decimal"/>
      <w:lvlText w:val="%7."/>
      <w:lvlJc w:val="left"/>
      <w:pPr>
        <w:ind w:left="5307" w:hanging="360"/>
      </w:pPr>
      <w:rPr/>
    </w:lvl>
    <w:lvl w:ilvl="7">
      <w:start w:val="1"/>
      <w:numFmt w:val="lowerLetter"/>
      <w:lvlText w:val="%8."/>
      <w:lvlJc w:val="left"/>
      <w:pPr>
        <w:ind w:left="6027" w:hanging="360"/>
      </w:pPr>
      <w:rPr/>
    </w:lvl>
    <w:lvl w:ilvl="8">
      <w:start w:val="1"/>
      <w:numFmt w:val="lowerRoman"/>
      <w:lvlText w:val="%9."/>
      <w:lvlJc w:val="right"/>
      <w:pPr>
        <w:ind w:left="6747"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567" w:hanging="567"/>
      </w:pPr>
      <w:rPr>
        <w:rFonts w:ascii="Times" w:cs="Times" w:eastAsia="Times" w:hAnsi="Times"/>
        <w:b w:val="1"/>
        <w:i w:val="0"/>
        <w:sz w:val="28"/>
        <w:szCs w:val="28"/>
      </w:rPr>
    </w:lvl>
    <w:lvl w:ilvl="1">
      <w:start w:val="1"/>
      <w:numFmt w:val="decimal"/>
      <w:lvlText w:val="%1.%2"/>
      <w:lvlJc w:val="left"/>
      <w:pPr>
        <w:ind w:left="567" w:hanging="567"/>
      </w:pPr>
      <w:rPr>
        <w:rFonts w:ascii="Times New Roman" w:cs="Times New Roman" w:eastAsia="Times New Roman" w:hAnsi="Times New Roman"/>
        <w:b w:val="0"/>
        <w:i w:val="0"/>
        <w:sz w:val="22"/>
        <w:szCs w:val="22"/>
      </w:rPr>
    </w:lvl>
    <w:lvl w:ilvl="2">
      <w:start w:val="1"/>
      <w:numFmt w:val="lowerLetter"/>
      <w:lvlText w:val="%3)"/>
      <w:lvlJc w:val="left"/>
      <w:pPr>
        <w:ind w:left="1134" w:hanging="567"/>
      </w:pPr>
      <w:rPr>
        <w:rFonts w:ascii="Arial" w:cs="Arial" w:eastAsia="Arial" w:hAnsi="Arial"/>
        <w:b w:val="0"/>
        <w:i w:val="0"/>
        <w:sz w:val="20"/>
        <w:szCs w:val="2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
      <w:lvlJc w:val="left"/>
      <w:pPr>
        <w:ind w:left="0" w:firstLine="0"/>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240" w:lineRule="auto"/>
      <w:ind w:left="567" w:hanging="567"/>
    </w:pPr>
    <w:rPr>
      <w:rFonts w:ascii="Times New Roman" w:cs="Times New Roman" w:eastAsia="Times New Roman" w:hAnsi="Times New Roman"/>
      <w:b w:val="1"/>
      <w:sz w:val="28"/>
      <w:szCs w:val="28"/>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pPr>
    <w:rPr>
      <w:b w:val="1"/>
      <w:sz w:val="24"/>
      <w:szCs w:val="24"/>
    </w:rPr>
  </w:style>
  <w:style w:type="paragraph" w:styleId="Heading5">
    <w:name w:val="heading 5"/>
    <w:basedOn w:val="Normal"/>
    <w:next w:val="Normal"/>
    <w:pPr>
      <w:spacing w:after="60" w:before="240" w:lineRule="auto"/>
    </w:pPr>
    <w:rPr>
      <w:sz w:val="22"/>
      <w:szCs w:val="22"/>
    </w:rPr>
  </w:style>
  <w:style w:type="paragraph" w:styleId="Heading6">
    <w:name w:val="heading 6"/>
    <w:basedOn w:val="Normal"/>
    <w:next w:val="Normal"/>
    <w:pPr>
      <w:spacing w:after="60" w:before="240" w:lineRule="auto"/>
    </w:pPr>
    <w:rPr>
      <w:i w:val="1"/>
      <w:sz w:val="22"/>
      <w:szCs w:val="22"/>
    </w:rPr>
  </w:style>
  <w:style w:type="paragraph" w:styleId="Title">
    <w:name w:val="Title"/>
    <w:basedOn w:val="Normal"/>
    <w:next w:val="Normal"/>
    <w:pPr>
      <w:jc w:val="center"/>
    </w:pPr>
    <w:rPr>
      <w:b w:val="1"/>
      <w:sz w:val="28"/>
      <w:szCs w:val="28"/>
    </w:rPr>
  </w:style>
  <w:style w:type="paragraph" w:styleId="Normal" w:default="1">
    <w:name w:val="Normal"/>
    <w:qFormat w:val="1"/>
    <w:rsid w:val="00EB295F"/>
    <w:pPr>
      <w:spacing w:after="120" w:before="120"/>
    </w:pPr>
    <w:rPr>
      <w:rFonts w:ascii="Arial" w:hAnsi="Arial"/>
      <w:snapToGrid w:val="0"/>
      <w:lang w:val="en-GB"/>
    </w:rPr>
  </w:style>
  <w:style w:type="paragraph" w:styleId="Heading1">
    <w:name w:val="heading 1"/>
    <w:basedOn w:val="Normal"/>
    <w:next w:val="Normal"/>
    <w:link w:val="Heading1Char1"/>
    <w:autoRedefine w:val="1"/>
    <w:qFormat w:val="1"/>
    <w:rsid w:val="0002494F"/>
    <w:pPr>
      <w:keepNext w:val="1"/>
      <w:numPr>
        <w:numId w:val="31"/>
      </w:numPr>
      <w:spacing w:after="240" w:before="240"/>
      <w:ind w:left="567" w:hanging="567"/>
      <w:outlineLvl w:val="0"/>
    </w:pPr>
    <w:rPr>
      <w:rFonts w:ascii="Times New Roman" w:hAnsi="Times New Roman"/>
      <w:b w:val="1"/>
      <w:sz w:val="28"/>
      <w:szCs w:val="28"/>
      <w:lang w:val="fr-BE"/>
    </w:rPr>
  </w:style>
  <w:style w:type="paragraph" w:styleId="Heading2">
    <w:name w:val="heading 2"/>
    <w:aliases w:val="Heading 2 Char Char Car,Heading 2 Char Char"/>
    <w:basedOn w:val="Normal"/>
    <w:next w:val="Normal"/>
    <w:link w:val="Heading2Char"/>
    <w:qFormat w:val="1"/>
    <w:rsid w:val="00925E72"/>
    <w:pPr>
      <w:keepNext w:val="1"/>
      <w:outlineLvl w:val="1"/>
    </w:pPr>
    <w:rPr>
      <w:lang w:val="fr-BE"/>
    </w:rPr>
  </w:style>
  <w:style w:type="paragraph" w:styleId="Heading3">
    <w:name w:val="heading 3"/>
    <w:basedOn w:val="Normal"/>
    <w:next w:val="Normal"/>
    <w:link w:val="Heading3Char"/>
    <w:qFormat w:val="1"/>
    <w:rsid w:val="00925E72"/>
    <w:pPr>
      <w:keepNext w:val="1"/>
      <w:framePr w:lines="0" w:vSpace="181" w:hSpace="181" w:wrap="auto" w:hAnchor="text" w:vAnchor="text" w:y="1"/>
      <w:outlineLvl w:val="2"/>
    </w:pPr>
  </w:style>
  <w:style w:type="paragraph" w:styleId="Heading4">
    <w:name w:val="heading 4"/>
    <w:basedOn w:val="Normal"/>
    <w:next w:val="Normal"/>
    <w:link w:val="Heading4Char"/>
    <w:qFormat w:val="1"/>
    <w:rsid w:val="00925E72"/>
    <w:pPr>
      <w:keepNext w:val="1"/>
      <w:spacing w:after="60" w:before="240"/>
      <w:outlineLvl w:val="3"/>
    </w:pPr>
    <w:rPr>
      <w:b w:val="1"/>
      <w:sz w:val="24"/>
    </w:rPr>
  </w:style>
  <w:style w:type="paragraph" w:styleId="Heading5">
    <w:name w:val="heading 5"/>
    <w:basedOn w:val="Normal"/>
    <w:next w:val="Normal"/>
    <w:link w:val="Heading5Char"/>
    <w:qFormat w:val="1"/>
    <w:rsid w:val="00925E72"/>
    <w:pPr>
      <w:spacing w:after="60" w:before="240"/>
      <w:outlineLvl w:val="4"/>
    </w:pPr>
    <w:rPr>
      <w:sz w:val="22"/>
    </w:rPr>
  </w:style>
  <w:style w:type="paragraph" w:styleId="Heading6">
    <w:name w:val="heading 6"/>
    <w:basedOn w:val="Normal"/>
    <w:next w:val="Normal"/>
    <w:link w:val="Heading6Char"/>
    <w:qFormat w:val="1"/>
    <w:rsid w:val="00925E72"/>
    <w:pPr>
      <w:spacing w:after="60" w:before="240"/>
      <w:outlineLvl w:val="5"/>
    </w:pPr>
    <w:rPr>
      <w:i w:val="1"/>
      <w:sz w:val="22"/>
    </w:rPr>
  </w:style>
  <w:style w:type="paragraph" w:styleId="Heading7">
    <w:name w:val="heading 7"/>
    <w:basedOn w:val="Normal"/>
    <w:next w:val="Normal"/>
    <w:link w:val="Heading7Char"/>
    <w:qFormat w:val="1"/>
    <w:rsid w:val="00925E72"/>
    <w:pPr>
      <w:spacing w:after="60" w:before="240"/>
      <w:outlineLvl w:val="6"/>
    </w:pPr>
  </w:style>
  <w:style w:type="paragraph" w:styleId="Heading8">
    <w:name w:val="heading 8"/>
    <w:basedOn w:val="Normal"/>
    <w:next w:val="Normal"/>
    <w:link w:val="Heading8Char"/>
    <w:qFormat w:val="1"/>
    <w:rsid w:val="00925E72"/>
    <w:pPr>
      <w:spacing w:after="60" w:before="240"/>
      <w:outlineLvl w:val="7"/>
    </w:pPr>
    <w:rPr>
      <w:i w:val="1"/>
    </w:rPr>
  </w:style>
  <w:style w:type="paragraph" w:styleId="Heading9">
    <w:name w:val="heading 9"/>
    <w:basedOn w:val="Normal"/>
    <w:next w:val="Normal"/>
    <w:link w:val="Heading9Char"/>
    <w:qFormat w:val="1"/>
    <w:rsid w:val="00925E72"/>
    <w:pPr>
      <w:spacing w:after="60" w:before="240"/>
      <w:outlineLvl w:val="8"/>
    </w:pPr>
    <w:rPr>
      <w:b w:val="1"/>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qFormat w:val="1"/>
    <w:rsid w:val="00925E72"/>
    <w:pPr>
      <w:jc w:val="center"/>
    </w:pPr>
    <w:rPr>
      <w:b w:val="1"/>
      <w:sz w:val="28"/>
      <w:lang w:val="fr-BE"/>
    </w:rPr>
  </w:style>
  <w:style w:type="paragraph" w:styleId="Subtitle">
    <w:name w:val="Subtitle"/>
    <w:basedOn w:val="Normal"/>
    <w:link w:val="SubtitleChar"/>
    <w:qFormat w:val="1"/>
    <w:rsid w:val="00925E72"/>
    <w:pPr>
      <w:jc w:val="center"/>
    </w:pPr>
    <w:rPr>
      <w:b w:val="1"/>
      <w:sz w:val="28"/>
      <w:lang w:val="fr-BE"/>
    </w:rPr>
  </w:style>
  <w:style w:type="paragraph" w:styleId="BodyTextIndent">
    <w:name w:val="Body Text Indent"/>
    <w:basedOn w:val="Normal"/>
    <w:link w:val="BodyTextIndentChar"/>
    <w:rsid w:val="00925E72"/>
    <w:pPr>
      <w:tabs>
        <w:tab w:val="num" w:pos="567"/>
      </w:tabs>
      <w:spacing w:after="0" w:before="0"/>
      <w:jc w:val="both"/>
    </w:pPr>
    <w:rPr>
      <w:rFonts w:ascii="Times New Roman" w:hAnsi="Times New Roman"/>
      <w:sz w:val="24"/>
    </w:rPr>
  </w:style>
  <w:style w:type="paragraph" w:styleId="BodyText">
    <w:name w:val="Body Text"/>
    <w:basedOn w:val="Normal"/>
    <w:link w:val="BodyTextChar"/>
    <w:rsid w:val="00925E72"/>
  </w:style>
  <w:style w:type="paragraph" w:styleId="BodyTextIndent2">
    <w:name w:val="Body Text Indent 2"/>
    <w:basedOn w:val="Normal"/>
    <w:link w:val="BodyTextIndent2Char"/>
    <w:rsid w:val="00925E72"/>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925E72"/>
    <w:pPr>
      <w:tabs>
        <w:tab w:val="left" w:pos="1276"/>
      </w:tabs>
      <w:ind w:left="1276" w:hanging="425"/>
      <w:jc w:val="both"/>
    </w:pPr>
    <w:rPr>
      <w:sz w:val="24"/>
    </w:rPr>
  </w:style>
  <w:style w:type="paragraph" w:styleId="Text3" w:customStyle="1">
    <w:name w:val="Text 3"/>
    <w:basedOn w:val="Normal"/>
    <w:rsid w:val="00925E72"/>
    <w:pPr>
      <w:tabs>
        <w:tab w:val="left" w:pos="2302"/>
      </w:tabs>
      <w:spacing w:after="240"/>
      <w:ind w:left="1202"/>
      <w:jc w:val="both"/>
    </w:pPr>
    <w:rPr>
      <w:sz w:val="24"/>
    </w:rPr>
  </w:style>
  <w:style w:type="paragraph" w:styleId="Header">
    <w:name w:val="header"/>
    <w:basedOn w:val="Normal"/>
    <w:link w:val="HeaderChar"/>
    <w:rsid w:val="00925E72"/>
    <w:pPr>
      <w:tabs>
        <w:tab w:val="center" w:pos="4320"/>
        <w:tab w:val="right" w:pos="8640"/>
      </w:tabs>
    </w:pPr>
  </w:style>
  <w:style w:type="paragraph" w:styleId="Footer">
    <w:name w:val="footer"/>
    <w:basedOn w:val="Normal"/>
    <w:link w:val="FooterChar"/>
    <w:rsid w:val="00925E72"/>
    <w:pPr>
      <w:tabs>
        <w:tab w:val="center" w:pos="4320"/>
        <w:tab w:val="right" w:pos="8640"/>
      </w:tabs>
    </w:pPr>
  </w:style>
  <w:style w:type="character" w:styleId="PageNumber">
    <w:name w:val="page number"/>
    <w:basedOn w:val="DefaultParagraphFont"/>
    <w:rsid w:val="00925E72"/>
  </w:style>
  <w:style w:type="paragraph" w:styleId="BodyText3">
    <w:name w:val="Body Text 3"/>
    <w:basedOn w:val="Normal"/>
    <w:link w:val="BodyText3Char"/>
    <w:rsid w:val="00925E7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val="1"/>
      <w:spacing w:line="240" w:lineRule="exact"/>
      <w:jc w:val="both"/>
    </w:pPr>
    <w:rPr>
      <w:b w:val="1"/>
      <w:sz w:val="24"/>
    </w:rPr>
  </w:style>
  <w:style w:type="character" w:styleId="Hyperlink">
    <w:name w:val="Hyperlink"/>
    <w:rsid w:val="00925E72"/>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val="1"/>
    <w:qFormat w:val="1"/>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val="1"/>
    <w:rsid w:val="00925E72"/>
    <w:rPr>
      <w:vertAlign w:val="superscript"/>
    </w:rPr>
  </w:style>
  <w:style w:type="paragraph" w:styleId="DocumentMap">
    <w:name w:val="Document Map"/>
    <w:basedOn w:val="Normal"/>
    <w:link w:val="DocumentMapChar"/>
    <w:semiHidden w:val="1"/>
    <w:rsid w:val="00925E72"/>
    <w:pPr>
      <w:shd w:color="auto" w:fill="000080" w:val="clear"/>
    </w:pPr>
    <w:rPr>
      <w:sz w:val="24"/>
      <w:lang w:val="fr-FR"/>
    </w:rPr>
  </w:style>
  <w:style w:type="paragraph" w:styleId="bulletsub" w:customStyle="1">
    <w:name w:val="bullet_sub"/>
    <w:basedOn w:val="Normal"/>
    <w:rsid w:val="00925E7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styleId="SubTitle1" w:customStyle="1">
    <w:name w:val="SubTitle 1"/>
    <w:basedOn w:val="Normal"/>
    <w:next w:val="SubTitle2"/>
    <w:rsid w:val="00925E72"/>
    <w:pPr>
      <w:spacing w:after="240"/>
      <w:jc w:val="center"/>
    </w:pPr>
    <w:rPr>
      <w:b w:val="1"/>
      <w:sz w:val="40"/>
    </w:rPr>
  </w:style>
  <w:style w:type="paragraph" w:styleId="SubTitle2" w:customStyle="1">
    <w:name w:val="SubTitle 2"/>
    <w:basedOn w:val="Normal"/>
    <w:rsid w:val="00925E72"/>
    <w:pPr>
      <w:spacing w:after="240"/>
      <w:jc w:val="center"/>
    </w:pPr>
    <w:rPr>
      <w:b w:val="1"/>
      <w:sz w:val="32"/>
    </w:rPr>
  </w:style>
  <w:style w:type="paragraph" w:styleId="Annexetitle" w:customStyle="1">
    <w:name w:val="Annexe_title"/>
    <w:basedOn w:val="Heading1"/>
    <w:next w:val="Normal"/>
    <w:autoRedefine w:val="1"/>
    <w:rsid w:val="00925E72"/>
    <w:pPr>
      <w:keepNext w:val="0"/>
      <w:pageBreakBefore w:val="1"/>
      <w:tabs>
        <w:tab w:val="left" w:pos="567"/>
        <w:tab w:val="left" w:pos="2552"/>
        <w:tab w:val="left" w:pos="7938"/>
        <w:tab w:val="left" w:pos="9072"/>
      </w:tabs>
      <w:spacing w:after="0" w:before="0"/>
      <w:ind w:left="0"/>
      <w:outlineLvl w:val="9"/>
    </w:pPr>
    <w:rPr>
      <w:caps w:val="1"/>
      <w:lang w:val="en-GB"/>
    </w:rPr>
  </w:style>
  <w:style w:type="paragraph" w:styleId="Style1" w:customStyle="1">
    <w:name w:val="Style1"/>
    <w:basedOn w:val="Normal"/>
    <w:rsid w:val="00925E72"/>
    <w:pPr>
      <w:keepNext w:val="1"/>
      <w:widowControl w:val="0"/>
      <w:tabs>
        <w:tab w:val="num" w:pos="992"/>
      </w:tabs>
      <w:ind w:left="992" w:hanging="992"/>
    </w:pPr>
    <w:rPr>
      <w:b w:val="1"/>
      <w:sz w:val="18"/>
      <w:lang w:val="fr-FR"/>
    </w:rPr>
  </w:style>
  <w:style w:type="paragraph" w:styleId="titlefront" w:customStyle="1">
    <w:name w:val="title_front"/>
    <w:basedOn w:val="Normal"/>
    <w:rsid w:val="00925E72"/>
    <w:pPr>
      <w:spacing w:before="240"/>
      <w:ind w:left="1701"/>
      <w:jc w:val="right"/>
    </w:pPr>
    <w:rPr>
      <w:rFonts w:ascii="Optima" w:hAnsi="Optima"/>
      <w:b w:val="1"/>
      <w:sz w:val="28"/>
    </w:rPr>
  </w:style>
  <w:style w:type="paragraph" w:styleId="TOC1">
    <w:name w:val="toc 1"/>
    <w:basedOn w:val="Normal"/>
    <w:next w:val="Normal"/>
    <w:autoRedefine w:val="1"/>
    <w:semiHidden w:val="1"/>
    <w:rsid w:val="00925E72"/>
    <w:pPr>
      <w:tabs>
        <w:tab w:val="left" w:pos="567"/>
        <w:tab w:val="left" w:pos="600"/>
        <w:tab w:val="left" w:pos="851"/>
        <w:tab w:val="left" w:pos="1200"/>
        <w:tab w:val="left" w:pos="1418"/>
        <w:tab w:val="left" w:pos="1985"/>
        <w:tab w:val="right" w:leader="dot" w:pos="8777"/>
      </w:tabs>
      <w:spacing w:after="60" w:before="60"/>
      <w:ind w:left="567" w:hanging="567"/>
    </w:pPr>
    <w:rPr>
      <w:b w:val="1"/>
      <w:i w:val="1"/>
      <w:caps w:val="1"/>
      <w:noProof w:val="1"/>
    </w:rPr>
  </w:style>
  <w:style w:type="paragraph" w:styleId="TOC2">
    <w:name w:val="toc 2"/>
    <w:basedOn w:val="Normal"/>
    <w:next w:val="Normal"/>
    <w:autoRedefine w:val="1"/>
    <w:semiHidden w:val="1"/>
    <w:rsid w:val="00925E72"/>
    <w:pPr>
      <w:spacing w:after="0" w:before="0"/>
      <w:ind w:left="200"/>
    </w:pPr>
    <w:rPr>
      <w:rFonts w:ascii="Times New Roman" w:hAnsi="Times New Roman"/>
      <w:smallCaps w:val="1"/>
    </w:rPr>
  </w:style>
  <w:style w:type="character" w:styleId="Strong">
    <w:name w:val="Strong"/>
    <w:qFormat w:val="1"/>
    <w:rsid w:val="00925E72"/>
    <w:rPr>
      <w:b w:val="1"/>
    </w:rPr>
  </w:style>
  <w:style w:type="paragraph" w:styleId="Blockquote" w:customStyle="1">
    <w:name w:val="Blockquote"/>
    <w:basedOn w:val="Normal"/>
    <w:rsid w:val="00925E72"/>
    <w:pPr>
      <w:widowControl w:val="0"/>
      <w:spacing w:after="100" w:before="100"/>
      <w:ind w:left="360" w:right="360"/>
    </w:pPr>
    <w:rPr>
      <w:sz w:val="24"/>
      <w:lang w:val="en-US"/>
    </w:rPr>
  </w:style>
  <w:style w:type="paragraph" w:styleId="TOC3">
    <w:name w:val="toc 3"/>
    <w:basedOn w:val="Normal"/>
    <w:next w:val="Normal"/>
    <w:autoRedefine w:val="1"/>
    <w:semiHidden w:val="1"/>
    <w:rsid w:val="00925E72"/>
    <w:pPr>
      <w:spacing w:after="0" w:before="0"/>
      <w:ind w:left="400"/>
    </w:pPr>
    <w:rPr>
      <w:rFonts w:ascii="Times New Roman" w:hAnsi="Times New Roman"/>
      <w:i w:val="1"/>
    </w:rPr>
  </w:style>
  <w:style w:type="paragraph" w:styleId="TOC4">
    <w:name w:val="toc 4"/>
    <w:basedOn w:val="Normal"/>
    <w:next w:val="Normal"/>
    <w:autoRedefine w:val="1"/>
    <w:semiHidden w:val="1"/>
    <w:rsid w:val="00925E72"/>
    <w:pPr>
      <w:spacing w:after="0" w:before="0"/>
      <w:ind w:left="600"/>
    </w:pPr>
    <w:rPr>
      <w:rFonts w:ascii="Times New Roman" w:hAnsi="Times New Roman"/>
      <w:sz w:val="18"/>
    </w:rPr>
  </w:style>
  <w:style w:type="paragraph" w:styleId="TOC5">
    <w:name w:val="toc 5"/>
    <w:basedOn w:val="Normal"/>
    <w:next w:val="Normal"/>
    <w:autoRedefine w:val="1"/>
    <w:semiHidden w:val="1"/>
    <w:rsid w:val="00925E72"/>
    <w:pPr>
      <w:spacing w:after="0" w:before="0"/>
      <w:ind w:left="800"/>
    </w:pPr>
    <w:rPr>
      <w:rFonts w:ascii="Times New Roman" w:hAnsi="Times New Roman"/>
      <w:sz w:val="18"/>
    </w:rPr>
  </w:style>
  <w:style w:type="paragraph" w:styleId="TOC6">
    <w:name w:val="toc 6"/>
    <w:basedOn w:val="Normal"/>
    <w:next w:val="Normal"/>
    <w:autoRedefine w:val="1"/>
    <w:semiHidden w:val="1"/>
    <w:rsid w:val="00925E72"/>
    <w:pPr>
      <w:spacing w:after="0" w:before="0"/>
      <w:ind w:left="1000"/>
    </w:pPr>
    <w:rPr>
      <w:rFonts w:ascii="Times New Roman" w:hAnsi="Times New Roman"/>
      <w:sz w:val="18"/>
    </w:rPr>
  </w:style>
  <w:style w:type="paragraph" w:styleId="TOC7">
    <w:name w:val="toc 7"/>
    <w:basedOn w:val="Normal"/>
    <w:next w:val="Normal"/>
    <w:autoRedefine w:val="1"/>
    <w:semiHidden w:val="1"/>
    <w:rsid w:val="00925E72"/>
    <w:pPr>
      <w:spacing w:after="0" w:before="0"/>
      <w:ind w:left="1200"/>
    </w:pPr>
    <w:rPr>
      <w:rFonts w:ascii="Times New Roman" w:hAnsi="Times New Roman"/>
      <w:sz w:val="18"/>
    </w:rPr>
  </w:style>
  <w:style w:type="paragraph" w:styleId="TOC8">
    <w:name w:val="toc 8"/>
    <w:basedOn w:val="Normal"/>
    <w:next w:val="Normal"/>
    <w:autoRedefine w:val="1"/>
    <w:semiHidden w:val="1"/>
    <w:rsid w:val="00925E72"/>
    <w:pPr>
      <w:spacing w:after="0" w:before="0"/>
      <w:ind w:left="1400"/>
    </w:pPr>
    <w:rPr>
      <w:rFonts w:ascii="Times New Roman" w:hAnsi="Times New Roman"/>
      <w:sz w:val="18"/>
    </w:rPr>
  </w:style>
  <w:style w:type="paragraph" w:styleId="TOC9">
    <w:name w:val="toc 9"/>
    <w:basedOn w:val="Normal"/>
    <w:next w:val="Normal"/>
    <w:autoRedefine w:val="1"/>
    <w:semiHidden w:val="1"/>
    <w:rsid w:val="00925E72"/>
    <w:pPr>
      <w:spacing w:after="0" w:before="0"/>
      <w:ind w:left="1600"/>
    </w:pPr>
    <w:rPr>
      <w:rFonts w:ascii="Times New Roman" w:hAnsi="Times New Roman"/>
      <w:sz w:val="18"/>
    </w:rPr>
  </w:style>
  <w:style w:type="character" w:styleId="FollowedHyperlink">
    <w:name w:val="FollowedHyperlink"/>
    <w:rsid w:val="00925E72"/>
    <w:rPr>
      <w:color w:val="800080"/>
      <w:u w:val="single"/>
    </w:rPr>
  </w:style>
  <w:style w:type="paragraph" w:styleId="Style2" w:customStyle="1">
    <w:name w:val="Style2"/>
    <w:basedOn w:val="Style1"/>
    <w:rsid w:val="00925E72"/>
    <w:pPr>
      <w:tabs>
        <w:tab w:val="clear" w:pos="992"/>
        <w:tab w:val="num" w:pos="2091"/>
      </w:tabs>
      <w:ind w:left="2977"/>
      <w:jc w:val="both"/>
    </w:pPr>
  </w:style>
  <w:style w:type="paragraph" w:styleId="text" w:customStyle="1">
    <w:name w:val="text"/>
    <w:rsid w:val="00925E72"/>
    <w:pPr>
      <w:widowControl w:val="0"/>
      <w:spacing w:before="240" w:line="240" w:lineRule="exact"/>
      <w:jc w:val="both"/>
    </w:pPr>
    <w:rPr>
      <w:rFonts w:ascii="Arial" w:hAnsi="Arial"/>
      <w:snapToGrid w:val="0"/>
      <w:sz w:val="24"/>
      <w:lang w:val="cs-CZ"/>
    </w:rPr>
  </w:style>
  <w:style w:type="paragraph" w:styleId="Section" w:customStyle="1">
    <w:name w:val="Section"/>
    <w:basedOn w:val="Normal"/>
    <w:rsid w:val="00925E72"/>
    <w:pPr>
      <w:widowControl w:val="0"/>
      <w:spacing w:after="0" w:before="0" w:line="360" w:lineRule="exact"/>
      <w:jc w:val="center"/>
    </w:pPr>
    <w:rPr>
      <w:b w:val="1"/>
      <w:sz w:val="32"/>
      <w:lang w:val="cs-CZ"/>
    </w:rPr>
  </w:style>
  <w:style w:type="paragraph" w:styleId="ManualNumPar1" w:customStyle="1">
    <w:name w:val="Manual NumPar 1"/>
    <w:basedOn w:val="Normal"/>
    <w:next w:val="Normal"/>
    <w:rsid w:val="00925E72"/>
    <w:pPr>
      <w:ind w:left="851" w:hanging="851"/>
      <w:jc w:val="both"/>
    </w:pPr>
    <w:rPr>
      <w:rFonts w:ascii="Times New Roman" w:hAnsi="Times New Roman"/>
      <w:sz w:val="24"/>
      <w:lang w:val="fr-FR"/>
    </w:rPr>
  </w:style>
  <w:style w:type="table" w:styleId="TableGrid">
    <w:name w:val="Table Grid"/>
    <w:basedOn w:val="TableNormal"/>
    <w:rsid w:val="00F90A9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odyText2">
    <w:name w:val="Body Text 2"/>
    <w:basedOn w:val="Normal"/>
    <w:link w:val="BodyText2Char"/>
    <w:rsid w:val="00AE7D13"/>
    <w:pPr>
      <w:tabs>
        <w:tab w:val="num" w:pos="567"/>
      </w:tabs>
      <w:spacing w:after="0" w:before="0"/>
      <w:jc w:val="both"/>
    </w:pPr>
    <w:rPr>
      <w:rFonts w:ascii="Times New Roman" w:hAnsi="Times New Roman"/>
      <w:snapToGrid w:val="1"/>
      <w:sz w:val="24"/>
      <w:lang w:eastAsia="en-GB"/>
    </w:rPr>
  </w:style>
  <w:style w:type="paragraph" w:styleId="oddl-nadpis" w:customStyle="1">
    <w:name w:val="oddíl-nadpis"/>
    <w:basedOn w:val="Normal"/>
    <w:rsid w:val="000417E2"/>
    <w:pPr>
      <w:keepNext w:val="1"/>
      <w:widowControl w:val="0"/>
      <w:tabs>
        <w:tab w:val="left" w:pos="567"/>
      </w:tabs>
      <w:spacing w:after="0" w:before="240" w:line="240" w:lineRule="exact"/>
    </w:pPr>
    <w:rPr>
      <w:b w:val="1"/>
      <w:sz w:val="24"/>
      <w:lang w:val="cs-CZ"/>
    </w:rPr>
  </w:style>
  <w:style w:type="paragraph" w:styleId="BalloonText">
    <w:name w:val="Balloon Text"/>
    <w:basedOn w:val="Normal"/>
    <w:semiHidden w:val="1"/>
    <w:rsid w:val="00DE13B8"/>
    <w:rPr>
      <w:rFonts w:ascii="Tahoma" w:cs="Tahoma" w:hAnsi="Tahoma"/>
      <w:sz w:val="16"/>
      <w:szCs w:val="16"/>
    </w:rPr>
  </w:style>
  <w:style w:type="paragraph" w:styleId="StyleHeading1TimesNewRoman14ptItalic" w:customStyle="1">
    <w:name w:val="Style Heading 1 + Times New Roman 14 pt Italic"/>
    <w:basedOn w:val="Heading1"/>
    <w:autoRedefine w:val="1"/>
    <w:rsid w:val="00A4424B"/>
    <w:pPr>
      <w:spacing w:after="120" w:before="120"/>
    </w:pPr>
    <w:rPr>
      <w:bCs w:val="1"/>
      <w:iCs w:val="1"/>
      <w:sz w:val="24"/>
      <w:szCs w:val="24"/>
    </w:rPr>
  </w:style>
  <w:style w:type="character" w:styleId="Heading2Char" w:customStyle="1">
    <w:name w:val="Heading 2 Char"/>
    <w:aliases w:val="Heading 2 Char Char Car Char,Heading 2 Char Char Char"/>
    <w:link w:val="Heading2"/>
    <w:locked w:val="1"/>
    <w:rsid w:val="0047783A"/>
    <w:rPr>
      <w:rFonts w:ascii="Arial" w:hAnsi="Arial"/>
      <w:snapToGrid w:val="0"/>
      <w:lang w:bidi="ar-SA" w:eastAsia="en-US" w:val="fr-BE"/>
    </w:rPr>
  </w:style>
  <w:style w:type="character" w:styleId="Heading1Char1" w:customStyle="1">
    <w:name w:val="Heading 1 Char1"/>
    <w:link w:val="Heading1"/>
    <w:rsid w:val="0002494F"/>
    <w:rPr>
      <w:b w:val="1"/>
      <w:snapToGrid w:val="0"/>
      <w:sz w:val="28"/>
      <w:szCs w:val="28"/>
      <w:lang w:val="fr-BE"/>
    </w:rPr>
  </w:style>
  <w:style w:type="character" w:styleId="Heading1Char" w:customStyle="1">
    <w:name w:val="Heading 1 Char"/>
    <w:locked w:val="1"/>
    <w:rsid w:val="0047783A"/>
    <w:rPr>
      <w:b w:val="1"/>
      <w:sz w:val="24"/>
      <w:szCs w:val="24"/>
      <w:lang w:bidi="ar-SA" w:eastAsia="en-US" w:val="en-GB"/>
    </w:rPr>
  </w:style>
  <w:style w:type="character" w:styleId="Heading3Char" w:customStyle="1">
    <w:name w:val="Heading 3 Char"/>
    <w:link w:val="Heading3"/>
    <w:semiHidden w:val="1"/>
    <w:locked w:val="1"/>
    <w:rsid w:val="0047783A"/>
    <w:rPr>
      <w:rFonts w:ascii="Arial" w:hAnsi="Arial"/>
      <w:snapToGrid w:val="0"/>
      <w:lang w:bidi="ar-SA" w:eastAsia="en-US" w:val="en-GB"/>
    </w:rPr>
  </w:style>
  <w:style w:type="character" w:styleId="Heading4Char" w:customStyle="1">
    <w:name w:val="Heading 4 Char"/>
    <w:link w:val="Heading4"/>
    <w:semiHidden w:val="1"/>
    <w:locked w:val="1"/>
    <w:rsid w:val="0047783A"/>
    <w:rPr>
      <w:rFonts w:ascii="Arial" w:hAnsi="Arial"/>
      <w:b w:val="1"/>
      <w:snapToGrid w:val="0"/>
      <w:sz w:val="24"/>
      <w:lang w:bidi="ar-SA" w:eastAsia="en-US" w:val="sv-SE"/>
    </w:rPr>
  </w:style>
  <w:style w:type="character" w:styleId="Heading5Char" w:customStyle="1">
    <w:name w:val="Heading 5 Char"/>
    <w:link w:val="Heading5"/>
    <w:semiHidden w:val="1"/>
    <w:locked w:val="1"/>
    <w:rsid w:val="0047783A"/>
    <w:rPr>
      <w:rFonts w:ascii="Arial" w:hAnsi="Arial"/>
      <w:snapToGrid w:val="0"/>
      <w:sz w:val="22"/>
      <w:lang w:bidi="ar-SA" w:eastAsia="en-US" w:val="sv-SE"/>
    </w:rPr>
  </w:style>
  <w:style w:type="character" w:styleId="Heading6Char" w:customStyle="1">
    <w:name w:val="Heading 6 Char"/>
    <w:link w:val="Heading6"/>
    <w:semiHidden w:val="1"/>
    <w:locked w:val="1"/>
    <w:rsid w:val="0047783A"/>
    <w:rPr>
      <w:rFonts w:ascii="Arial" w:hAnsi="Arial"/>
      <w:i w:val="1"/>
      <w:snapToGrid w:val="0"/>
      <w:sz w:val="22"/>
      <w:lang w:bidi="ar-SA" w:eastAsia="en-US" w:val="sv-SE"/>
    </w:rPr>
  </w:style>
  <w:style w:type="character" w:styleId="Heading7Char" w:customStyle="1">
    <w:name w:val="Heading 7 Char"/>
    <w:link w:val="Heading7"/>
    <w:semiHidden w:val="1"/>
    <w:locked w:val="1"/>
    <w:rsid w:val="0047783A"/>
    <w:rPr>
      <w:rFonts w:ascii="Arial" w:hAnsi="Arial"/>
      <w:snapToGrid w:val="0"/>
      <w:lang w:bidi="ar-SA" w:eastAsia="en-US" w:val="sv-SE"/>
    </w:rPr>
  </w:style>
  <w:style w:type="character" w:styleId="Heading8Char" w:customStyle="1">
    <w:name w:val="Heading 8 Char"/>
    <w:link w:val="Heading8"/>
    <w:semiHidden w:val="1"/>
    <w:locked w:val="1"/>
    <w:rsid w:val="0047783A"/>
    <w:rPr>
      <w:rFonts w:ascii="Arial" w:hAnsi="Arial"/>
      <w:i w:val="1"/>
      <w:snapToGrid w:val="0"/>
      <w:lang w:bidi="ar-SA" w:eastAsia="en-US" w:val="sv-SE"/>
    </w:rPr>
  </w:style>
  <w:style w:type="character" w:styleId="Heading9Char" w:customStyle="1">
    <w:name w:val="Heading 9 Char"/>
    <w:link w:val="Heading9"/>
    <w:semiHidden w:val="1"/>
    <w:locked w:val="1"/>
    <w:rsid w:val="0047783A"/>
    <w:rPr>
      <w:rFonts w:ascii="Arial" w:hAnsi="Arial"/>
      <w:b w:val="1"/>
      <w:i w:val="1"/>
      <w:snapToGrid w:val="0"/>
      <w:sz w:val="18"/>
      <w:lang w:bidi="ar-SA" w:eastAsia="en-US" w:val="sv-SE"/>
    </w:rPr>
  </w:style>
  <w:style w:type="character" w:styleId="TitleChar" w:customStyle="1">
    <w:name w:val="Title Char"/>
    <w:link w:val="Title"/>
    <w:locked w:val="1"/>
    <w:rsid w:val="0047783A"/>
    <w:rPr>
      <w:rFonts w:ascii="Arial" w:hAnsi="Arial"/>
      <w:b w:val="1"/>
      <w:snapToGrid w:val="0"/>
      <w:sz w:val="28"/>
      <w:lang w:bidi="ar-SA" w:eastAsia="en-US" w:val="fr-BE"/>
    </w:rPr>
  </w:style>
  <w:style w:type="character" w:styleId="SubtitleChar" w:customStyle="1">
    <w:name w:val="Subtitle Char"/>
    <w:link w:val="Subtitle"/>
    <w:locked w:val="1"/>
    <w:rsid w:val="0047783A"/>
    <w:rPr>
      <w:rFonts w:ascii="Arial" w:hAnsi="Arial"/>
      <w:b w:val="1"/>
      <w:snapToGrid w:val="0"/>
      <w:sz w:val="28"/>
      <w:lang w:bidi="ar-SA" w:eastAsia="en-US" w:val="fr-BE"/>
    </w:rPr>
  </w:style>
  <w:style w:type="character" w:styleId="BodyTextIndentChar" w:customStyle="1">
    <w:name w:val="Body Text Indent Char"/>
    <w:link w:val="BodyTextIndent"/>
    <w:semiHidden w:val="1"/>
    <w:locked w:val="1"/>
    <w:rsid w:val="0047783A"/>
    <w:rPr>
      <w:snapToGrid w:val="0"/>
      <w:sz w:val="24"/>
      <w:lang w:bidi="ar-SA" w:eastAsia="en-US" w:val="sv-SE"/>
    </w:rPr>
  </w:style>
  <w:style w:type="character" w:styleId="BodyTextChar" w:customStyle="1">
    <w:name w:val="Body Text Char"/>
    <w:link w:val="BodyText"/>
    <w:semiHidden w:val="1"/>
    <w:locked w:val="1"/>
    <w:rsid w:val="0047783A"/>
    <w:rPr>
      <w:rFonts w:ascii="Arial" w:hAnsi="Arial"/>
      <w:snapToGrid w:val="0"/>
      <w:lang w:bidi="ar-SA" w:eastAsia="en-US" w:val="sv-SE"/>
    </w:rPr>
  </w:style>
  <w:style w:type="character" w:styleId="BodyTextIndent2Char" w:customStyle="1">
    <w:name w:val="Body Text Indent 2 Char"/>
    <w:link w:val="BodyTextIndent2"/>
    <w:semiHidden w:val="1"/>
    <w:locked w:val="1"/>
    <w:rsid w:val="0047783A"/>
    <w:rPr>
      <w:rFonts w:ascii="Arial" w:hAnsi="Arial"/>
      <w:snapToGrid w:val="0"/>
      <w:sz w:val="24"/>
      <w:u w:val="single"/>
      <w:lang w:bidi="ar-SA" w:eastAsia="en-US" w:val="sv-SE"/>
    </w:rPr>
  </w:style>
  <w:style w:type="character" w:styleId="BodyTextIndent3Char" w:customStyle="1">
    <w:name w:val="Body Text Indent 3 Char"/>
    <w:link w:val="BodyTextIndent3"/>
    <w:semiHidden w:val="1"/>
    <w:locked w:val="1"/>
    <w:rsid w:val="0047783A"/>
    <w:rPr>
      <w:rFonts w:ascii="Arial" w:hAnsi="Arial"/>
      <w:snapToGrid w:val="0"/>
      <w:sz w:val="24"/>
      <w:lang w:bidi="ar-SA" w:eastAsia="en-US" w:val="sv-SE"/>
    </w:rPr>
  </w:style>
  <w:style w:type="character" w:styleId="HeaderChar" w:customStyle="1">
    <w:name w:val="Header Char"/>
    <w:link w:val="Header"/>
    <w:semiHidden w:val="1"/>
    <w:locked w:val="1"/>
    <w:rsid w:val="0047783A"/>
    <w:rPr>
      <w:rFonts w:ascii="Arial" w:hAnsi="Arial"/>
      <w:snapToGrid w:val="0"/>
      <w:lang w:bidi="ar-SA" w:eastAsia="en-US" w:val="sv-SE"/>
    </w:rPr>
  </w:style>
  <w:style w:type="character" w:styleId="FooterChar" w:customStyle="1">
    <w:name w:val="Footer Char"/>
    <w:link w:val="Footer"/>
    <w:semiHidden w:val="1"/>
    <w:locked w:val="1"/>
    <w:rsid w:val="0047783A"/>
    <w:rPr>
      <w:rFonts w:ascii="Arial" w:hAnsi="Arial"/>
      <w:snapToGrid w:val="0"/>
      <w:lang w:bidi="ar-SA" w:eastAsia="en-US" w:val="sv-SE"/>
    </w:rPr>
  </w:style>
  <w:style w:type="character" w:styleId="BodyText3Char" w:customStyle="1">
    <w:name w:val="Body Text 3 Char"/>
    <w:link w:val="BodyText3"/>
    <w:semiHidden w:val="1"/>
    <w:locked w:val="1"/>
    <w:rsid w:val="0047783A"/>
    <w:rPr>
      <w:rFonts w:ascii="Arial" w:hAnsi="Arial"/>
      <w:b w:val="1"/>
      <w:snapToGrid w:val="0"/>
      <w:sz w:val="24"/>
      <w:lang w:bidi="ar-SA" w:eastAsia="en-US" w:val="en-GB"/>
    </w:rPr>
  </w:style>
  <w:style w:type="character" w:styleId="FootnoteTextChar" w:customStyle="1">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val="1"/>
    <w:rsid w:val="0047783A"/>
    <w:rPr>
      <w:rFonts w:ascii="Arial" w:hAnsi="Arial"/>
      <w:snapToGrid w:val="0"/>
      <w:lang w:bidi="ar-SA" w:eastAsia="en-US" w:val="fr-FR"/>
    </w:rPr>
  </w:style>
  <w:style w:type="character" w:styleId="DocumentMapChar" w:customStyle="1">
    <w:name w:val="Document Map Char"/>
    <w:link w:val="DocumentMap"/>
    <w:semiHidden w:val="1"/>
    <w:locked w:val="1"/>
    <w:rsid w:val="0047783A"/>
    <w:rPr>
      <w:rFonts w:ascii="Arial" w:hAnsi="Arial"/>
      <w:snapToGrid w:val="0"/>
      <w:sz w:val="24"/>
      <w:lang w:bidi="ar-SA" w:eastAsia="en-US" w:val="fr-FR"/>
    </w:rPr>
  </w:style>
  <w:style w:type="character" w:styleId="BodyText2Char" w:customStyle="1">
    <w:name w:val="Body Text 2 Char"/>
    <w:link w:val="BodyText2"/>
    <w:semiHidden w:val="1"/>
    <w:locked w:val="1"/>
    <w:rsid w:val="0047783A"/>
    <w:rPr>
      <w:sz w:val="24"/>
      <w:lang w:bidi="ar-SA" w:eastAsia="en-GB" w:val="sv-SE"/>
    </w:rPr>
  </w:style>
  <w:style w:type="paragraph" w:styleId="StyleHeading3" w:customStyle="1">
    <w:name w:val="Style Heading 3"/>
    <w:basedOn w:val="Normal"/>
    <w:rsid w:val="0047783A"/>
    <w:pPr>
      <w:tabs>
        <w:tab w:val="num" w:pos="567"/>
      </w:tabs>
      <w:ind w:left="1134" w:hanging="567"/>
    </w:pPr>
    <w:rPr>
      <w:snapToGrid w:val="1"/>
    </w:rPr>
  </w:style>
  <w:style w:type="paragraph" w:styleId="Style11ptBlackJustifiedRight001cmBefore865ptL" w:customStyle="1">
    <w:name w:val="Style 11 pt Black Justified Right:  001 cm Before:  865 pt L..."/>
    <w:basedOn w:val="Normal"/>
    <w:next w:val="Normal"/>
    <w:autoRedefine w:val="1"/>
    <w:rsid w:val="0047783A"/>
    <w:pPr>
      <w:numPr>
        <w:numId w:val="11"/>
      </w:numPr>
      <w:shd w:color="auto" w:fill="ffffff" w:val="clear"/>
      <w:tabs>
        <w:tab w:val="right" w:pos="1701"/>
      </w:tabs>
      <w:spacing w:before="60" w:line="212" w:lineRule="exact"/>
      <w:ind w:right="6"/>
      <w:jc w:val="both"/>
    </w:pPr>
    <w:rPr>
      <w:rFonts w:ascii="Times New Roman" w:hAnsi="Times New Roman"/>
      <w:snapToGrid w:val="1"/>
      <w:color w:val="000000"/>
      <w:sz w:val="22"/>
      <w:lang w:eastAsia="en-GB"/>
    </w:rPr>
  </w:style>
  <w:style w:type="character" w:styleId="EndnoteReference">
    <w:name w:val="endnote reference"/>
    <w:semiHidden w:val="1"/>
    <w:rsid w:val="0047783A"/>
    <w:rPr>
      <w:vertAlign w:val="superscript"/>
    </w:rPr>
  </w:style>
  <w:style w:type="paragraph" w:styleId="EndnoteText">
    <w:name w:val="endnote text"/>
    <w:basedOn w:val="Normal"/>
    <w:semiHidden w:val="1"/>
    <w:rsid w:val="0047783A"/>
  </w:style>
  <w:style w:type="paragraph" w:styleId="NormalInd1" w:customStyle="1">
    <w:name w:val="Normal Ind 1"/>
    <w:basedOn w:val="Normal"/>
    <w:rsid w:val="0047783A"/>
    <w:pPr>
      <w:tabs>
        <w:tab w:val="left" w:pos="2268"/>
      </w:tabs>
      <w:overflowPunct w:val="0"/>
      <w:autoSpaceDE w:val="0"/>
      <w:autoSpaceDN w:val="0"/>
      <w:adjustRightInd w:val="0"/>
      <w:spacing w:after="0" w:before="0"/>
      <w:ind w:left="567"/>
      <w:textAlignment w:val="baseline"/>
    </w:pPr>
    <w:rPr>
      <w:rFonts w:ascii="Times New Roman" w:hAnsi="Times New Roman"/>
      <w:bCs w:val="1"/>
      <w:snapToGrid w:val="1"/>
      <w:sz w:val="22"/>
      <w:szCs w:val="22"/>
      <w:lang w:val="fr-FR"/>
    </w:rPr>
  </w:style>
  <w:style w:type="character" w:styleId="Style11pt" w:customStyle="1">
    <w:name w:val="Style 11 pt"/>
    <w:rsid w:val="0047783A"/>
    <w:rPr>
      <w:sz w:val="22"/>
    </w:rPr>
  </w:style>
  <w:style w:type="paragraph" w:styleId="Char2" w:customStyle="1">
    <w:name w:val="Char2"/>
    <w:basedOn w:val="Normal"/>
    <w:rsid w:val="0047783A"/>
    <w:pPr>
      <w:spacing w:after="160" w:before="0" w:line="240" w:lineRule="exact"/>
    </w:pPr>
    <w:rPr>
      <w:rFonts w:ascii="Tahoma" w:hAnsi="Tahoma"/>
      <w:snapToGrid w:val="1"/>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val="1"/>
    <w:rsid w:val="00EE23B1"/>
    <w:rPr>
      <w:b w:val="1"/>
      <w:bCs w:val="1"/>
    </w:rPr>
  </w:style>
  <w:style w:type="paragraph" w:styleId="ListParagraph">
    <w:name w:val="List Paragraph"/>
    <w:basedOn w:val="Normal"/>
    <w:uiPriority w:val="34"/>
    <w:qFormat w:val="1"/>
    <w:rsid w:val="009A538A"/>
    <w:pPr>
      <w:spacing w:after="0" w:before="0"/>
      <w:ind w:left="720"/>
    </w:pPr>
    <w:rPr>
      <w:rFonts w:ascii="Calibri" w:eastAsia="Calibri" w:hAnsi="Calibri"/>
      <w:snapToGrid w:val="1"/>
      <w:sz w:val="22"/>
      <w:szCs w:val="22"/>
    </w:rPr>
  </w:style>
  <w:style w:type="paragraph" w:styleId="PRAGHeading2" w:customStyle="1">
    <w:name w:val="PRAG Heading 2"/>
    <w:basedOn w:val="Normal"/>
    <w:rsid w:val="00123EDC"/>
    <w:pPr>
      <w:widowControl w:val="0"/>
      <w:numPr>
        <w:numId w:val="23"/>
      </w:numPr>
      <w:spacing w:after="100" w:before="100"/>
    </w:pPr>
    <w:rPr>
      <w:rFonts w:ascii="Times New Roman" w:hAnsi="Times New Roman"/>
      <w:sz w:val="24"/>
      <w:lang w:val="fr-FR"/>
    </w:rPr>
  </w:style>
  <w:style w:type="character" w:styleId="CommentTextChar" w:customStyle="1">
    <w:name w:val="Comment Text Char"/>
    <w:link w:val="CommentText"/>
    <w:rsid w:val="00DA4D57"/>
    <w:rPr>
      <w:rFonts w:ascii="Arial" w:hAnsi="Arial"/>
      <w:snapToGrid w:val="0"/>
      <w:lang w:eastAsia="en-US"/>
    </w:rPr>
  </w:style>
  <w:style w:type="paragraph" w:styleId="Text1" w:customStyle="1">
    <w:name w:val="Text 1"/>
    <w:basedOn w:val="Normal"/>
    <w:rsid w:val="002156A5"/>
    <w:pPr>
      <w:ind w:left="850"/>
      <w:jc w:val="both"/>
    </w:pPr>
    <w:rPr>
      <w:rFonts w:ascii="Times New Roman" w:eastAsia="Calibri" w:hAnsi="Times New Roman"/>
      <w:snapToGrid w:val="1"/>
      <w:sz w:val="24"/>
      <w:szCs w:val="22"/>
    </w:rPr>
  </w:style>
  <w:style w:type="paragraph" w:styleId="Text2" w:customStyle="1">
    <w:name w:val="Text 2"/>
    <w:basedOn w:val="Normal"/>
    <w:rsid w:val="002156A5"/>
    <w:pPr>
      <w:ind w:left="1417"/>
      <w:jc w:val="both"/>
    </w:pPr>
    <w:rPr>
      <w:rFonts w:ascii="Times New Roman" w:eastAsia="Calibri" w:hAnsi="Times New Roman"/>
      <w:snapToGrid w:val="1"/>
      <w:sz w:val="24"/>
      <w:szCs w:val="22"/>
    </w:rPr>
  </w:style>
  <w:style w:type="numbering" w:styleId="Style32" w:customStyle="1">
    <w:name w:val="Style32"/>
    <w:rsid w:val="002B002C"/>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ec.europa.eu/europeaid/prag/annexes.do?chapterTitleCode=A" TargetMode="External"/><Relationship Id="rId10" Type="http://schemas.openxmlformats.org/officeDocument/2006/relationships/hyperlink" Target="https://kirs.gov.rs/cir/javne-nabavke/otvoreni-postupak/0" TargetMode="Externa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ec.europa.eu/europeaid/prag/document.d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 Id="rId2"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XJsklS1YJCrk15w7LDrMrAhg6g==">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2018-12-18T11:39:00Z</dcterms:created>
  <dc:creator>ENGSTROM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